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firstLineChars="0"/>
      </w:pPr>
      <w:r>
        <w:rPr>
          <w:rFonts w:hint="eastAsia"/>
        </w:rPr>
        <w:t>第一部分通用条件</w:t>
      </w:r>
    </w:p>
    <w:p>
      <w:pPr>
        <w:pStyle w:val="3"/>
        <w:spacing w:before="156" w:after="156"/>
      </w:pPr>
      <w:r>
        <w:rPr>
          <w:rFonts w:hint="eastAsia"/>
        </w:rPr>
        <w:t>一</w:t>
      </w:r>
      <w:r>
        <w:t>、</w:t>
      </w:r>
      <w:r>
        <w:rPr>
          <w:rFonts w:hint="eastAsia"/>
        </w:rPr>
        <w:t>定义及</w:t>
      </w:r>
      <w:r>
        <w:t>解释</w:t>
      </w:r>
    </w:p>
    <w:p>
      <w:pPr>
        <w:pStyle w:val="4"/>
        <w:spacing w:before="156" w:after="156"/>
      </w:pPr>
      <w:r>
        <w:rPr>
          <w:rFonts w:hint="eastAsia"/>
        </w:rPr>
        <w:t>1.定义</w:t>
      </w:r>
    </w:p>
    <w:p>
      <w:pPr>
        <w:ind w:firstLine="480"/>
      </w:pPr>
      <w:r>
        <w:rPr>
          <w:rFonts w:hint="eastAsia"/>
        </w:rPr>
        <w:t>下列名词和用语，除上下文另有要求以外，具有下列含义：</w:t>
      </w:r>
    </w:p>
    <w:p>
      <w:pPr>
        <w:ind w:firstLine="480"/>
      </w:pPr>
      <w:r>
        <w:t>1.1</w:t>
      </w:r>
      <w:r>
        <w:rPr>
          <w:rFonts w:hint="eastAsia"/>
        </w:rPr>
        <w:t>“项目”是指本协议书专用条件中指定的并为之提供咨询服务的项目。</w:t>
      </w:r>
    </w:p>
    <w:p>
      <w:pPr>
        <w:ind w:firstLine="480"/>
      </w:pPr>
      <w:r>
        <w:rPr>
          <w:rFonts w:hint="eastAsia"/>
        </w:rPr>
        <w:t>1</w:t>
      </w:r>
      <w:r>
        <w:t>.2</w:t>
      </w:r>
      <w:r>
        <w:rPr>
          <w:rFonts w:hint="eastAsia"/>
        </w:rPr>
        <w:t>“服务”是指工程咨询方根据本协议书所履行的服务，包括“正常的服务”、</w:t>
      </w:r>
      <w:r>
        <w:t>‌</w:t>
      </w:r>
      <w:r>
        <w:rPr>
          <w:rFonts w:hint="eastAsia"/>
        </w:rPr>
        <w:t>“附加的服务”和</w:t>
      </w:r>
      <w:r>
        <w:t>‌</w:t>
      </w:r>
      <w:r>
        <w:rPr>
          <w:rFonts w:hint="eastAsia"/>
        </w:rPr>
        <w:t>“额外的服务”。</w:t>
      </w:r>
    </w:p>
    <w:p>
      <w:pPr>
        <w:ind w:firstLine="480"/>
      </w:pPr>
      <w:r>
        <w:rPr>
          <w:rFonts w:hint="eastAsia"/>
        </w:rPr>
        <w:t>1</w:t>
      </w:r>
      <w:r>
        <w:t>.3</w:t>
      </w:r>
      <w:r>
        <w:rPr>
          <w:rFonts w:hint="eastAsia"/>
        </w:rPr>
        <w:t>“工程”是指为完成项目所实施的永久工程，包括提供给客户的设备、设施及其他物品。</w:t>
      </w:r>
    </w:p>
    <w:p>
      <w:pPr>
        <w:ind w:firstLine="480"/>
      </w:pPr>
      <w:r>
        <w:rPr>
          <w:rFonts w:hint="eastAsia"/>
        </w:rPr>
        <w:t>1</w:t>
      </w:r>
      <w:r>
        <w:t>.4</w:t>
      </w:r>
      <w:r>
        <w:rPr>
          <w:rFonts w:hint="eastAsia"/>
        </w:rPr>
        <w:t>“客户”是本协议书中所指的、聘用工程咨询方的一方，及其合法继承人和允许的受让人。</w:t>
      </w:r>
    </w:p>
    <w:p>
      <w:pPr>
        <w:ind w:firstLine="480"/>
      </w:pPr>
      <w:r>
        <w:rPr>
          <w:rFonts w:hint="eastAsia"/>
        </w:rPr>
        <w:t>1.5“工程咨询方”是本协议书中所指的、受客户聘用提供服务的一方，及其合法继承人和允许的受让人。</w:t>
      </w:r>
    </w:p>
    <w:p>
      <w:pPr>
        <w:ind w:firstLine="480"/>
      </w:pPr>
      <w:r>
        <w:t>1.6</w:t>
      </w:r>
      <w:r>
        <w:rPr>
          <w:rFonts w:hint="eastAsia"/>
        </w:rPr>
        <w:t>“一方”和“各方”是指客户和工程咨询方。“第三方”是指客户、工程咨询方以外的其他有关当事方或法人实体。</w:t>
      </w:r>
    </w:p>
    <w:p>
      <w:pPr>
        <w:ind w:firstLine="480"/>
      </w:pPr>
      <w:r>
        <w:t>1.7</w:t>
      </w:r>
      <w:r>
        <w:rPr>
          <w:rFonts w:hint="eastAsia"/>
        </w:rPr>
        <w:t>“协议书”是指由工程咨询服务协议书通用条件和专用条件，附件A（服务范围）、附件B（客户提供的职员、设备、设施和其他人员服务）、附件C（报酬和支付），中标函和正式协议书（如果已签订），以及其他双方共同签署的补充和修正文件等组成的文件。</w:t>
      </w:r>
    </w:p>
    <w:p>
      <w:pPr>
        <w:ind w:firstLine="480"/>
      </w:pPr>
      <w:r>
        <w:rPr>
          <w:rFonts w:hint="eastAsia"/>
        </w:rPr>
        <w:t>1</w:t>
      </w:r>
      <w:r>
        <w:t>.8</w:t>
      </w:r>
      <w:r>
        <w:rPr>
          <w:rFonts w:hint="eastAsia"/>
        </w:rPr>
        <w:t>“日”是指从任何一个午夜至下一个午夜的时间段。</w:t>
      </w:r>
    </w:p>
    <w:p>
      <w:pPr>
        <w:ind w:firstLine="480"/>
      </w:pPr>
      <w:r>
        <w:rPr>
          <w:rFonts w:hint="eastAsia"/>
        </w:rPr>
        <w:t>1</w:t>
      </w:r>
      <w:r>
        <w:t>.9</w:t>
      </w:r>
      <w:r>
        <w:rPr>
          <w:rFonts w:hint="eastAsia"/>
        </w:rPr>
        <w:t>“月”是指根据阳历从一个月份中任何一天开始的一个月的时间段。</w:t>
      </w:r>
    </w:p>
    <w:p>
      <w:pPr>
        <w:ind w:firstLine="480"/>
      </w:pPr>
      <w:r>
        <w:rPr>
          <w:rFonts w:hint="eastAsia"/>
        </w:rPr>
        <w:t>1</w:t>
      </w:r>
      <w:r>
        <w:t>.10</w:t>
      </w:r>
      <w:r>
        <w:rPr>
          <w:rFonts w:hint="eastAsia"/>
        </w:rPr>
        <w:t>“商定的补偿”是指专用条件中规定的根据协议书应支付的额外款项。</w:t>
      </w:r>
    </w:p>
    <w:p>
      <w:pPr>
        <w:ind w:firstLine="480"/>
      </w:pPr>
      <w:r>
        <w:rPr>
          <w:rFonts w:hint="eastAsia"/>
        </w:rPr>
        <w:t>1.11“服务</w:t>
      </w:r>
      <w:r>
        <w:t>产品</w:t>
      </w:r>
      <w:r>
        <w:rPr>
          <w:rFonts w:hint="eastAsia"/>
        </w:rPr>
        <w:t>”是在现在已知或以后开发的任何媒介中，由工程咨询方根据协议书进行的有形和无形创作。服务产品可能包括但不限于研究，调查，模型，草图，图纸，技术规定和其他类似的电子或实物材料。</w:t>
      </w:r>
    </w:p>
    <w:p>
      <w:pPr>
        <w:pStyle w:val="4"/>
        <w:spacing w:before="156" w:after="156"/>
      </w:pPr>
      <w:r>
        <w:t>2.</w:t>
      </w:r>
      <w:r>
        <w:rPr>
          <w:rFonts w:hint="eastAsia"/>
        </w:rPr>
        <w:t>解释</w:t>
      </w:r>
    </w:p>
    <w:p>
      <w:pPr>
        <w:ind w:firstLine="480"/>
      </w:pPr>
      <w:r>
        <w:rPr>
          <w:rFonts w:hint="eastAsia"/>
        </w:rPr>
        <w:t>2.1本协议书使用中文书写、解释和说明。如专用条件约定使用两种及以上语言文字时，应以中文为准。</w:t>
      </w:r>
    </w:p>
    <w:p>
      <w:pPr>
        <w:ind w:firstLine="480"/>
      </w:pPr>
      <w:r>
        <w:rPr>
          <w:rFonts w:hint="eastAsia"/>
        </w:rPr>
        <w:t>2.2 组成本协议书的下列文件彼此应能相互解释、互为说明。除专用条件另有约定外，本协议书文件的解释顺序如下：</w:t>
      </w:r>
    </w:p>
    <w:p>
      <w:pPr>
        <w:ind w:firstLine="480"/>
      </w:pPr>
      <w:r>
        <w:rPr>
          <w:rFonts w:hint="eastAsia"/>
        </w:rPr>
        <w:t>（1）协议书；</w:t>
      </w:r>
    </w:p>
    <w:p>
      <w:pPr>
        <w:ind w:firstLine="480"/>
      </w:pPr>
      <w:r>
        <w:rPr>
          <w:rFonts w:hint="eastAsia"/>
        </w:rPr>
        <w:t>（2）中标函（适用于招标工程）或委托函（适用于非招标工程）；</w:t>
      </w:r>
    </w:p>
    <w:p>
      <w:pPr>
        <w:ind w:firstLine="480"/>
      </w:pPr>
      <w:r>
        <w:rPr>
          <w:rFonts w:hint="eastAsia"/>
        </w:rPr>
        <w:t>（3）专用条件及附录A、附录B、附录C和附录D；</w:t>
      </w:r>
    </w:p>
    <w:p>
      <w:pPr>
        <w:ind w:firstLine="480"/>
      </w:pPr>
      <w:r>
        <w:rPr>
          <w:rFonts w:hint="eastAsia"/>
        </w:rPr>
        <w:t>（4）通用条件；</w:t>
      </w:r>
    </w:p>
    <w:p>
      <w:pPr>
        <w:ind w:firstLine="480"/>
      </w:pPr>
      <w:r>
        <w:rPr>
          <w:rFonts w:hint="eastAsia"/>
        </w:rPr>
        <w:t>双方签订的补充协议与其他文件发生矛盾或歧义时，属于同一类内容的文件，应以最新签署的为准。</w:t>
      </w:r>
    </w:p>
    <w:p>
      <w:pPr>
        <w:ind w:firstLine="480"/>
      </w:pPr>
      <w:r>
        <w:rPr>
          <w:rFonts w:hint="eastAsia"/>
        </w:rPr>
        <w:t>2.3如果协议书中的规定之间发生矛盾或歧义时，属于同一类内容的文件，应以最新签署的为准。</w:t>
      </w:r>
    </w:p>
    <w:p>
      <w:pPr>
        <w:pStyle w:val="3"/>
        <w:spacing w:before="156" w:after="156"/>
      </w:pPr>
      <w:r>
        <w:rPr>
          <w:rFonts w:hint="eastAsia"/>
        </w:rPr>
        <w:t>二</w:t>
      </w:r>
      <w:r>
        <w:t>、</w:t>
      </w:r>
      <w:r>
        <w:rPr>
          <w:rFonts w:hint="eastAsia"/>
        </w:rPr>
        <w:t>工程咨询方的义务</w:t>
      </w:r>
    </w:p>
    <w:p>
      <w:pPr>
        <w:pStyle w:val="4"/>
        <w:spacing w:before="156" w:after="156"/>
      </w:pPr>
      <w:r>
        <w:t>3.</w:t>
      </w:r>
      <w:r>
        <w:rPr>
          <w:rFonts w:hint="eastAsia"/>
        </w:rPr>
        <w:t>服务范围</w:t>
      </w:r>
    </w:p>
    <w:p>
      <w:pPr>
        <w:ind w:firstLine="480"/>
      </w:pPr>
      <w:r>
        <w:rPr>
          <w:rFonts w:hint="eastAsia"/>
        </w:rPr>
        <w:t>工程咨询方应履行与项目有关的服务。服务的范围在附件A中规定。</w:t>
      </w:r>
    </w:p>
    <w:p>
      <w:pPr>
        <w:pStyle w:val="4"/>
        <w:spacing w:before="156" w:after="156"/>
      </w:pPr>
      <w:r>
        <w:t>4.</w:t>
      </w:r>
      <w:r>
        <w:rPr>
          <w:rFonts w:hint="eastAsia"/>
        </w:rPr>
        <w:t>正常的、附加的和额外的服务</w:t>
      </w:r>
    </w:p>
    <w:p>
      <w:pPr>
        <w:ind w:firstLine="480"/>
      </w:pPr>
      <w:r>
        <w:rPr>
          <w:rFonts w:hint="eastAsia"/>
        </w:rPr>
        <w:t>工程咨询方提供的服务包括“正常的服务”、</w:t>
      </w:r>
      <w:r>
        <w:t>‌</w:t>
      </w:r>
      <w:r>
        <w:rPr>
          <w:rFonts w:hint="eastAsia"/>
        </w:rPr>
        <w:t>“附加的服务”和</w:t>
      </w:r>
      <w:r>
        <w:t>‌</w:t>
      </w:r>
      <w:r>
        <w:rPr>
          <w:rFonts w:hint="eastAsia"/>
        </w:rPr>
        <w:t>“额外的服务”。</w:t>
      </w:r>
    </w:p>
    <w:p>
      <w:pPr>
        <w:ind w:firstLine="480"/>
      </w:pPr>
      <w:r>
        <w:rPr>
          <w:rFonts w:hint="eastAsia"/>
        </w:rPr>
        <w:t>4</w:t>
      </w:r>
      <w:r>
        <w:t>.1</w:t>
      </w:r>
      <w:r>
        <w:rPr>
          <w:rFonts w:hint="eastAsia"/>
        </w:rPr>
        <w:t>“正常服务”是指附件A中列出的那类服务。</w:t>
      </w:r>
    </w:p>
    <w:p>
      <w:pPr>
        <w:ind w:firstLine="480"/>
      </w:pPr>
      <w:r>
        <w:rPr>
          <w:rFonts w:hint="eastAsia"/>
        </w:rPr>
        <w:t>4</w:t>
      </w:r>
      <w:r>
        <w:t>.2</w:t>
      </w:r>
      <w:r>
        <w:rPr>
          <w:rFonts w:hint="eastAsia"/>
        </w:rPr>
        <w:t>“附加服务”是指附件A中列出的那类或通过双方的书面协议另外附加于“正常服务”的那类服务。</w:t>
      </w:r>
    </w:p>
    <w:p>
      <w:pPr>
        <w:ind w:firstLine="480"/>
        <w:rPr>
          <w:rFonts w:eastAsiaTheme="majorEastAsia" w:cstheme="minorBidi"/>
          <w:b/>
          <w:bCs/>
          <w:color w:val="auto"/>
          <w:sz w:val="28"/>
          <w:szCs w:val="32"/>
        </w:rPr>
      </w:pPr>
      <w:r>
        <w:rPr>
          <w:rFonts w:hint="eastAsia"/>
        </w:rPr>
        <w:t>4</w:t>
      </w:r>
      <w:r>
        <w:t>.3</w:t>
      </w:r>
      <w:r>
        <w:rPr>
          <w:rFonts w:hint="eastAsia"/>
        </w:rPr>
        <w:t>“额外服务”是指不属于</w:t>
      </w:r>
      <w:r>
        <w:t>‌</w:t>
      </w:r>
      <w:r>
        <w:rPr>
          <w:rFonts w:hint="eastAsia"/>
        </w:rPr>
        <w:t>“正常服务”和</w:t>
      </w:r>
      <w:r>
        <w:t>‌</w:t>
      </w:r>
      <w:r>
        <w:rPr>
          <w:rFonts w:hint="eastAsia"/>
        </w:rPr>
        <w:t>“附加服务”，但根据协议书第</w:t>
      </w:r>
      <w:r>
        <w:t>28</w:t>
      </w:r>
      <w:r>
        <w:rPr>
          <w:rFonts w:hint="eastAsia"/>
        </w:rPr>
        <w:t>条的规定，工程咨询方必须履行的服务。</w:t>
      </w:r>
    </w:p>
    <w:p>
      <w:pPr>
        <w:pStyle w:val="4"/>
        <w:spacing w:before="156" w:after="156"/>
      </w:pPr>
      <w:r>
        <w:t>5.</w:t>
      </w:r>
      <w:r>
        <w:rPr>
          <w:rFonts w:hint="eastAsia"/>
        </w:rPr>
        <w:t>认真地尽职尽责和行使职权</w:t>
      </w:r>
    </w:p>
    <w:p>
      <w:pPr>
        <w:ind w:firstLine="480"/>
      </w:pPr>
      <w:r>
        <w:rPr>
          <w:rFonts w:hint="eastAsia"/>
        </w:rPr>
        <w:t>5</w:t>
      </w:r>
      <w:r>
        <w:t>.1</w:t>
      </w:r>
      <w:r>
        <w:rPr>
          <w:rFonts w:hint="eastAsia"/>
        </w:rPr>
        <w:t>工程咨询方在根据本协议书履行其义务时，要认真贯彻国家有关法律、法规和政策，为国家的利益和客户的合法利益，运用合理的技能，谨慎而勤奋地工作。</w:t>
      </w:r>
    </w:p>
    <w:p>
      <w:pPr>
        <w:ind w:firstLine="480"/>
      </w:pPr>
      <w:r>
        <w:rPr>
          <w:rFonts w:hint="eastAsia"/>
        </w:rPr>
        <w:t>5</w:t>
      </w:r>
      <w:r>
        <w:t>.2</w:t>
      </w:r>
      <w:r>
        <w:rPr>
          <w:rFonts w:hint="eastAsia"/>
        </w:rPr>
        <w:t>根据客户与第三方签订的合同的授权或要求，行使权力或履行职责时，工程咨询方应：</w:t>
      </w:r>
    </w:p>
    <w:p>
      <w:pPr>
        <w:ind w:firstLine="480"/>
      </w:pPr>
      <w:r>
        <w:rPr>
          <w:rFonts w:hint="eastAsia"/>
        </w:rPr>
        <w:t>5</w:t>
      </w:r>
      <w:r>
        <w:t>.2.1</w:t>
      </w:r>
      <w:r>
        <w:rPr>
          <w:rFonts w:hint="eastAsia"/>
        </w:rPr>
        <w:t>根据合同进行工作。如果附件A中未对该权力和职责的详细规定加以说明，则这些详细规定必须是工程咨询方可以接受的。</w:t>
      </w:r>
    </w:p>
    <w:p>
      <w:pPr>
        <w:ind w:firstLine="480"/>
      </w:pPr>
      <w:r>
        <w:rPr>
          <w:rFonts w:hint="eastAsia"/>
        </w:rPr>
        <w:t>5</w:t>
      </w:r>
      <w:r>
        <w:t>.2.2</w:t>
      </w:r>
      <w:r>
        <w:rPr>
          <w:rFonts w:hint="eastAsia"/>
        </w:rPr>
        <w:t>在客户和第三方之间提供证明、行使决定权或处理权时，不是作为仲裁人，而是作为独立的专业人员，根据自己的专业技能和判断进行工作。</w:t>
      </w:r>
    </w:p>
    <w:p>
      <w:pPr>
        <w:ind w:firstLine="480"/>
      </w:pPr>
      <w:r>
        <w:rPr>
          <w:rFonts w:hint="eastAsia"/>
        </w:rPr>
        <w:t>5</w:t>
      </w:r>
      <w:r>
        <w:t>.2.3</w:t>
      </w:r>
      <w:r>
        <w:rPr>
          <w:rFonts w:hint="eastAsia"/>
        </w:rPr>
        <w:t>在变更任何第三方的义务时，对于可能对费用或质量或时间产生重大影响的任何变更，须事先得到客户的批准（发生紧急情况除外，但事后工程咨询方应尽快通知客户）。</w:t>
      </w:r>
    </w:p>
    <w:p>
      <w:pPr>
        <w:ind w:firstLine="480"/>
      </w:pPr>
      <w:r>
        <w:rPr>
          <w:rFonts w:hint="eastAsia"/>
        </w:rPr>
        <w:t>5.2.4如果项目所在的管辖区有需要，工程咨询方应具有履行本协议所述服务的资格，或者由具有相应资格的专业人员执行此类服务。</w:t>
      </w:r>
    </w:p>
    <w:p>
      <w:pPr>
        <w:ind w:firstLine="480"/>
      </w:pPr>
      <w:r>
        <w:rPr>
          <w:rFonts w:hint="eastAsia"/>
        </w:rPr>
        <w:t>5.2.5工程咨询方应让</w:t>
      </w:r>
      <w:r>
        <w:t>客户</w:t>
      </w:r>
      <w:r>
        <w:rPr>
          <w:rFonts w:hint="eastAsia"/>
        </w:rPr>
        <w:t>保持</w:t>
      </w:r>
      <w:r>
        <w:t>对其</w:t>
      </w:r>
      <w:r>
        <w:rPr>
          <w:rFonts w:hint="eastAsia"/>
        </w:rPr>
        <w:t>服务进展的了解。</w:t>
      </w:r>
    </w:p>
    <w:p>
      <w:pPr>
        <w:pStyle w:val="4"/>
        <w:spacing w:before="156" w:after="156"/>
      </w:pPr>
      <w:r>
        <w:t>6.</w:t>
      </w:r>
      <w:r>
        <w:rPr>
          <w:rFonts w:hint="eastAsia"/>
        </w:rPr>
        <w:t>客户的财产</w:t>
      </w:r>
    </w:p>
    <w:p>
      <w:pPr>
        <w:ind w:firstLine="480"/>
      </w:pPr>
      <w:r>
        <w:rPr>
          <w:rFonts w:hint="eastAsia"/>
        </w:rPr>
        <w:t>任何由客户提供或支付费用的提供给工程咨询方使用的物品都是属于客户的财产。当服务完成或终止时，工程咨询方应将尚未使用的物品的库存清单提交给客户，并按客户的指示移交此类物品。此项工作应视为</w:t>
      </w:r>
      <w:r>
        <w:t>‌</w:t>
      </w:r>
      <w:r>
        <w:rPr>
          <w:rFonts w:hint="eastAsia"/>
        </w:rPr>
        <w:t>“附加的服务”。</w:t>
      </w:r>
    </w:p>
    <w:p>
      <w:pPr>
        <w:pStyle w:val="3"/>
        <w:spacing w:before="156" w:after="156"/>
      </w:pPr>
      <w:r>
        <w:rPr>
          <w:rFonts w:hint="eastAsia"/>
        </w:rPr>
        <w:t>三</w:t>
      </w:r>
      <w:r>
        <w:t>、</w:t>
      </w:r>
      <w:r>
        <w:rPr>
          <w:rFonts w:hint="eastAsia"/>
        </w:rPr>
        <w:t>客户的义务</w:t>
      </w:r>
    </w:p>
    <w:p>
      <w:pPr>
        <w:pStyle w:val="4"/>
        <w:spacing w:before="156" w:after="156"/>
      </w:pPr>
      <w:r>
        <w:rPr>
          <w:rFonts w:hint="eastAsia"/>
        </w:rPr>
        <w:t>7.资料</w:t>
      </w:r>
    </w:p>
    <w:p>
      <w:pPr>
        <w:ind w:firstLine="480"/>
      </w:pPr>
      <w:r>
        <w:rPr>
          <w:rFonts w:hint="eastAsia"/>
        </w:rPr>
        <w:t>为了不耽搁服务，客户应在本协议书专用条件规定的时间内免费向工程咨询方提供他能够获取的并与服务有关的一切资料。</w:t>
      </w:r>
    </w:p>
    <w:p>
      <w:pPr>
        <w:pStyle w:val="4"/>
        <w:spacing w:before="156" w:after="156"/>
      </w:pPr>
      <w:r>
        <w:rPr>
          <w:rFonts w:hint="eastAsia"/>
        </w:rPr>
        <w:t>8.决定</w:t>
      </w:r>
    </w:p>
    <w:p>
      <w:pPr>
        <w:ind w:firstLine="480"/>
        <w:rPr>
          <w:rFonts w:eastAsiaTheme="majorEastAsia" w:cstheme="minorBidi"/>
          <w:b/>
          <w:bCs/>
          <w:color w:val="auto"/>
          <w:sz w:val="28"/>
          <w:szCs w:val="32"/>
        </w:rPr>
      </w:pPr>
      <w:r>
        <w:rPr>
          <w:rFonts w:hint="eastAsia"/>
        </w:rPr>
        <w:t>为了不耽搁服务，客户应在本协议书专用条件规定的时间内就工程咨询方以书面形式提交给他的一切事宜做出书面决定。</w:t>
      </w:r>
    </w:p>
    <w:p>
      <w:pPr>
        <w:pStyle w:val="4"/>
        <w:spacing w:before="156" w:after="156"/>
      </w:pPr>
      <w:r>
        <w:rPr>
          <w:rFonts w:hint="eastAsia"/>
        </w:rPr>
        <w:t>9.协助</w:t>
      </w:r>
    </w:p>
    <w:p>
      <w:pPr>
        <w:ind w:firstLine="480"/>
      </w:pPr>
      <w:r>
        <w:rPr>
          <w:rFonts w:hint="eastAsia"/>
        </w:rPr>
        <w:t>客户应负责工程咨询方提供咨询服务时所涉及的所有外部关系的协调，为工程咨询方履行职责提供外部条件。提供与其他组织相联系的渠道，以便工程咨询方收集需要的信息。</w:t>
      </w:r>
    </w:p>
    <w:p>
      <w:pPr>
        <w:pStyle w:val="4"/>
        <w:spacing w:before="156" w:after="156"/>
      </w:pPr>
      <w:r>
        <w:rPr>
          <w:rFonts w:hint="eastAsia"/>
        </w:rPr>
        <w:t>10.设备</w:t>
      </w:r>
      <w:r>
        <w:t>和设施</w:t>
      </w:r>
    </w:p>
    <w:p>
      <w:pPr>
        <w:ind w:firstLine="480"/>
      </w:pPr>
      <w:r>
        <w:rPr>
          <w:rFonts w:hint="eastAsia"/>
        </w:rPr>
        <w:t>为了服务的需要，客户应免费向工程咨询方提供附件B所规定的设备和设施。</w:t>
      </w:r>
    </w:p>
    <w:p>
      <w:pPr>
        <w:pStyle w:val="4"/>
        <w:spacing w:before="156" w:after="156"/>
      </w:pPr>
      <w:r>
        <w:rPr>
          <w:rFonts w:hint="eastAsia"/>
        </w:rPr>
        <w:t>11.客户的</w:t>
      </w:r>
      <w:r>
        <w:t>职员</w:t>
      </w:r>
    </w:p>
    <w:p>
      <w:pPr>
        <w:ind w:firstLine="480"/>
      </w:pPr>
      <w:r>
        <w:rPr>
          <w:rFonts w:hint="eastAsia"/>
        </w:rPr>
        <w:t>在与工程咨询方协商后，客户应按照附件B的规定，自费从其雇员中为工程咨询方挑选并提供职员。客户提供的职员在涉及服务时，此类职员只应接受工程咨询方的指示。</w:t>
      </w:r>
    </w:p>
    <w:p>
      <w:pPr>
        <w:pStyle w:val="4"/>
        <w:spacing w:before="156" w:after="156"/>
      </w:pPr>
      <w:r>
        <w:rPr>
          <w:rFonts w:hint="eastAsia"/>
        </w:rPr>
        <w:t>1</w:t>
      </w:r>
      <w:r>
        <w:t>2.</w:t>
      </w:r>
      <w:r>
        <w:rPr>
          <w:rFonts w:hint="eastAsia"/>
        </w:rPr>
        <w:t>其他</w:t>
      </w:r>
      <w:r>
        <w:t>人员</w:t>
      </w:r>
      <w:r>
        <w:rPr>
          <w:rFonts w:hint="eastAsia"/>
        </w:rPr>
        <w:t>的</w:t>
      </w:r>
      <w:r>
        <w:t>服务</w:t>
      </w:r>
    </w:p>
    <w:p>
      <w:pPr>
        <w:ind w:firstLine="480"/>
      </w:pPr>
      <w:r>
        <w:rPr>
          <w:rFonts w:hint="eastAsia"/>
        </w:rPr>
        <w:t>客户应按照附件B的说明，自费安排其他人员提供服务。工程咨询方应与此类服务的提供者合作，但不对此类人员或他们的行为负责。</w:t>
      </w:r>
    </w:p>
    <w:p>
      <w:pPr>
        <w:pStyle w:val="3"/>
        <w:spacing w:before="156" w:after="156"/>
      </w:pPr>
      <w:r>
        <w:rPr>
          <w:rFonts w:hint="eastAsia"/>
        </w:rPr>
        <w:t>四</w:t>
      </w:r>
      <w:r>
        <w:t>、</w:t>
      </w:r>
      <w:r>
        <w:rPr>
          <w:rFonts w:hint="eastAsia"/>
        </w:rPr>
        <w:t>职员</w:t>
      </w:r>
    </w:p>
    <w:p>
      <w:pPr>
        <w:pStyle w:val="4"/>
        <w:spacing w:before="156" w:after="156"/>
      </w:pPr>
      <w:r>
        <w:t>13.</w:t>
      </w:r>
      <w:r>
        <w:rPr>
          <w:rFonts w:hint="eastAsia"/>
        </w:rPr>
        <w:t>职员的</w:t>
      </w:r>
      <w:r>
        <w:t>提供</w:t>
      </w:r>
    </w:p>
    <w:p>
      <w:pPr>
        <w:ind w:firstLine="480"/>
        <w:rPr>
          <w:rFonts w:hint="eastAsia"/>
        </w:rPr>
      </w:pPr>
      <w:r>
        <w:rPr>
          <w:rFonts w:hint="eastAsia"/>
        </w:rPr>
        <w:t>工程咨询方和客户，根据协议互相派遣的工作人员，要能胜任本职工作，并互相取得对方认可。如果客户未能按规定提供职员及其他人员的服务，工程咨询方可自行安排，并作为</w:t>
      </w:r>
      <w:r>
        <w:t>‌</w:t>
      </w:r>
      <w:r>
        <w:rPr>
          <w:rFonts w:hint="eastAsia"/>
        </w:rPr>
        <w:t>“附加的服务”。</w:t>
      </w:r>
    </w:p>
    <w:p>
      <w:pPr>
        <w:ind w:firstLine="480"/>
      </w:pPr>
      <w:r>
        <w:rPr>
          <w:rFonts w:hint="eastAsia"/>
        </w:rPr>
        <w:t>工程咨询方应按照附件D的规定派遣相关人员。</w:t>
      </w:r>
    </w:p>
    <w:p>
      <w:pPr>
        <w:pStyle w:val="4"/>
        <w:spacing w:before="156" w:after="156"/>
      </w:pPr>
      <w:r>
        <w:t>14.</w:t>
      </w:r>
      <w:r>
        <w:rPr>
          <w:rFonts w:hint="eastAsia"/>
        </w:rPr>
        <w:t>代表</w:t>
      </w:r>
    </w:p>
    <w:p>
      <w:pPr>
        <w:ind w:firstLine="480"/>
      </w:pPr>
      <w:r>
        <w:rPr>
          <w:rFonts w:hint="eastAsia"/>
        </w:rPr>
        <w:t>为了执行本协议书，每一方应按本协议书专用条件规定指定一位高级职员作为本方代表。</w:t>
      </w:r>
    </w:p>
    <w:p>
      <w:pPr>
        <w:pStyle w:val="4"/>
        <w:spacing w:before="156" w:after="156"/>
      </w:pPr>
      <w:r>
        <w:t>15.</w:t>
      </w:r>
      <w:r>
        <w:rPr>
          <w:rFonts w:hint="eastAsia"/>
        </w:rPr>
        <w:t>职员</w:t>
      </w:r>
      <w:r>
        <w:t>的更换</w:t>
      </w:r>
    </w:p>
    <w:p>
      <w:pPr>
        <w:ind w:firstLine="480"/>
        <w:rPr>
          <w:rFonts w:asciiTheme="majorHAnsi" w:hAnsiTheme="majorHAnsi" w:eastAsiaTheme="majorEastAsia" w:cstheme="majorBidi"/>
          <w:b/>
          <w:bCs/>
          <w:color w:val="auto"/>
          <w:sz w:val="32"/>
          <w:szCs w:val="32"/>
        </w:rPr>
      </w:pPr>
      <w:r>
        <w:rPr>
          <w:rFonts w:hint="eastAsia"/>
        </w:rPr>
        <w:t>如果有必要更换任何人员，双方同意后，由任命一方负责安排同等能力人员代替，同时承担更换费用。如果另一方提出更换，应提出书面要求，并须阐述更换理由，如提出的理由不能成立，则提出要求的一方要承担更换费用。</w:t>
      </w:r>
    </w:p>
    <w:p>
      <w:pPr>
        <w:pStyle w:val="3"/>
        <w:spacing w:before="156" w:after="156"/>
        <w:rPr>
          <w:rFonts w:hAnsi="宋体"/>
        </w:rPr>
      </w:pPr>
      <w:r>
        <w:rPr>
          <w:rFonts w:hint="eastAsia"/>
        </w:rPr>
        <w:t>五、责任和</w:t>
      </w:r>
      <w:r>
        <w:t>保险</w:t>
      </w:r>
    </w:p>
    <w:p>
      <w:pPr>
        <w:pStyle w:val="4"/>
        <w:spacing w:before="156" w:after="156"/>
      </w:pPr>
      <w:r>
        <w:rPr>
          <w:rFonts w:hint="eastAsia"/>
        </w:rPr>
        <w:t>1</w:t>
      </w:r>
      <w:r>
        <w:t>6.</w:t>
      </w:r>
      <w:r>
        <w:rPr>
          <w:rFonts w:hint="eastAsia"/>
        </w:rPr>
        <w:t>双方</w:t>
      </w:r>
      <w:r>
        <w:t>之间的责任</w:t>
      </w:r>
    </w:p>
    <w:p>
      <w:pPr>
        <w:ind w:firstLine="480"/>
      </w:pPr>
      <w:r>
        <w:t>16.1</w:t>
      </w:r>
      <w:r>
        <w:rPr>
          <w:rFonts w:hint="eastAsia"/>
        </w:rPr>
        <w:t>工程咨询方</w:t>
      </w:r>
      <w:r>
        <w:t>的责任</w:t>
      </w:r>
    </w:p>
    <w:p>
      <w:pPr>
        <w:ind w:firstLine="480"/>
        <w:rPr>
          <w:rFonts w:hint="eastAsia"/>
        </w:rPr>
      </w:pPr>
      <w:r>
        <w:rPr>
          <w:rFonts w:hint="eastAsia"/>
        </w:rPr>
        <w:t>16.1.1如果确认工程咨询方违反了第5.1款的规定，客户提出索赔，则工程咨询方应对由于其违约引起的或与之有关的事宜负责，并向客户赔偿。</w:t>
      </w:r>
    </w:p>
    <w:p>
      <w:pPr>
        <w:ind w:firstLine="480"/>
        <w:rPr>
          <w:rFonts w:hint="eastAsia"/>
        </w:rPr>
      </w:pPr>
      <w:r>
        <w:rPr>
          <w:rFonts w:hint="eastAsia"/>
        </w:rPr>
        <w:t>16.1.2工程咨询方应对其所提供的咨询成果负责，对其咨询报告中的原始数据、计算方法、工艺方法、经济评价、社会评价、环境评价的科学性和可行性负责。由于咨询报告质量低劣、数据不实、计算方法错误所导致的决策失误，工程咨询方应该承担咨询失误的责任，并向客户赔偿。</w:t>
      </w:r>
    </w:p>
    <w:p>
      <w:pPr>
        <w:ind w:firstLine="480"/>
        <w:rPr>
          <w:rFonts w:hint="eastAsia"/>
        </w:rPr>
      </w:pPr>
      <w:r>
        <w:rPr>
          <w:rFonts w:hint="eastAsia"/>
        </w:rPr>
        <w:t>16.1.3工程咨询方应始终维护客户的合法利益，并廉洁、忠实地提供服务。工程咨询方既不应提供、也不收受任何形式的酬劳，以试图或实际:a) 寻求影响对咨询工程师的选聘或对其补偿，和（或）影响其客户；或b) 寻求影响咨询工程师的公正判断。工程咨询方应承担其腐败所导致的一切责任，包括经济赔偿责任和法律责任。</w:t>
      </w:r>
    </w:p>
    <w:p>
      <w:pPr>
        <w:ind w:firstLine="480"/>
      </w:pPr>
      <w:r>
        <w:t>16.2</w:t>
      </w:r>
      <w:r>
        <w:rPr>
          <w:rFonts w:hint="eastAsia"/>
        </w:rPr>
        <w:t>客户</w:t>
      </w:r>
      <w:r>
        <w:t>的责任</w:t>
      </w:r>
    </w:p>
    <w:p>
      <w:pPr>
        <w:ind w:firstLine="480"/>
      </w:pPr>
      <w:r>
        <w:rPr>
          <w:rFonts w:hint="eastAsia"/>
        </w:rPr>
        <w:t>如果确认客户违反了他对工程咨询方应尽的义务，工程咨询方提出索赔，则客户应负责向工程咨询方赔偿。</w:t>
      </w:r>
    </w:p>
    <w:p>
      <w:pPr>
        <w:pStyle w:val="4"/>
        <w:spacing w:before="156" w:after="156"/>
      </w:pPr>
      <w:r>
        <w:t>17.</w:t>
      </w:r>
      <w:r>
        <w:rPr>
          <w:rFonts w:hint="eastAsia"/>
        </w:rPr>
        <w:t>责任</w:t>
      </w:r>
      <w:r>
        <w:t>的期限</w:t>
      </w:r>
    </w:p>
    <w:p>
      <w:pPr>
        <w:ind w:firstLine="480"/>
      </w:pPr>
      <w:r>
        <w:rPr>
          <w:rFonts w:hint="eastAsia"/>
        </w:rPr>
        <w:t>双方必须在本协议书专用条件中规定的时间或法律规定的更早时间之前正式提出索赔，在规定时间之外提出索赔无效。</w:t>
      </w:r>
    </w:p>
    <w:p>
      <w:pPr>
        <w:pStyle w:val="4"/>
        <w:spacing w:before="156" w:after="156"/>
      </w:pPr>
      <w:r>
        <w:rPr>
          <w:rFonts w:hint="eastAsia"/>
        </w:rPr>
        <w:t>18.赔偿</w:t>
      </w:r>
      <w:r>
        <w:t>的</w:t>
      </w:r>
      <w:r>
        <w:rPr>
          <w:rFonts w:hint="eastAsia"/>
        </w:rPr>
        <w:t>限额和</w:t>
      </w:r>
      <w:r>
        <w:t>保障</w:t>
      </w:r>
    </w:p>
    <w:p>
      <w:pPr>
        <w:ind w:firstLine="480"/>
      </w:pPr>
      <w:r>
        <w:rPr>
          <w:rFonts w:hint="eastAsia"/>
        </w:rPr>
        <w:t>18.1赔偿</w:t>
      </w:r>
      <w:r>
        <w:t>的</w:t>
      </w:r>
      <w:r>
        <w:rPr>
          <w:rFonts w:hint="eastAsia"/>
        </w:rPr>
        <w:t>限额</w:t>
      </w:r>
    </w:p>
    <w:p>
      <w:pPr>
        <w:ind w:firstLine="480"/>
      </w:pPr>
      <w:r>
        <w:rPr>
          <w:rFonts w:hint="eastAsia"/>
        </w:rPr>
        <w:t>1</w:t>
      </w:r>
      <w:r>
        <w:t>8.1.1</w:t>
      </w:r>
      <w:r>
        <w:rPr>
          <w:rFonts w:hint="eastAsia"/>
        </w:rPr>
        <w:t>任何一方对另一方的赔偿，仅限于因违约所造成的可合理预见的损失或损害的数额，而不牵连其他方面。</w:t>
      </w:r>
    </w:p>
    <w:p>
      <w:pPr>
        <w:ind w:firstLine="480"/>
      </w:pPr>
      <w:r>
        <w:rPr>
          <w:rFonts w:hint="eastAsia"/>
        </w:rPr>
        <w:t>1</w:t>
      </w:r>
      <w:r>
        <w:t>8.1.2</w:t>
      </w:r>
      <w:r>
        <w:rPr>
          <w:rFonts w:hint="eastAsia"/>
        </w:rPr>
        <w:t>如果认为任何一方与第三方应共同对另一方负责赔偿，负责赔偿的任何一方所支付的赔偿额，应限于由于其违约所应负责的那一部分比例。</w:t>
      </w:r>
    </w:p>
    <w:p>
      <w:pPr>
        <w:ind w:firstLine="480"/>
      </w:pPr>
      <w:r>
        <w:rPr>
          <w:rFonts w:hint="eastAsia"/>
        </w:rPr>
        <w:t>1</w:t>
      </w:r>
      <w:r>
        <w:t>8.1.3</w:t>
      </w:r>
      <w:r>
        <w:rPr>
          <w:rFonts w:hint="eastAsia"/>
        </w:rPr>
        <w:t>任何一方向另一方支付的赔偿的最大数额，不能超过本协议书专用条件中规定的最高赔偿数额。如果可能另外要支付的赔偿总额超过应支付的最大数额，则任何一方均应同意放弃对另一方超过部分的索赔。</w:t>
      </w:r>
    </w:p>
    <w:p>
      <w:pPr>
        <w:ind w:firstLine="480"/>
      </w:pPr>
      <w:r>
        <w:rPr>
          <w:rFonts w:hint="eastAsia"/>
        </w:rPr>
        <w:t>18.2保障</w:t>
      </w:r>
    </w:p>
    <w:p>
      <w:pPr>
        <w:ind w:firstLine="480"/>
      </w:pPr>
      <w:r>
        <w:rPr>
          <w:rFonts w:hint="eastAsia"/>
        </w:rPr>
        <w:t>1</w:t>
      </w:r>
      <w:r>
        <w:t>8.2.1</w:t>
      </w:r>
      <w:r>
        <w:rPr>
          <w:rFonts w:hint="eastAsia"/>
        </w:rPr>
        <w:t>一方提出索赔要求不能成立时，要完全补偿对方因该索赔要求所导致的各种费用支出。</w:t>
      </w:r>
    </w:p>
    <w:p>
      <w:pPr>
        <w:ind w:firstLine="480"/>
      </w:pPr>
      <w:r>
        <w:rPr>
          <w:rFonts w:hint="eastAsia"/>
        </w:rPr>
        <w:t>1</w:t>
      </w:r>
      <w:r>
        <w:t>8.2.2</w:t>
      </w:r>
      <w:r>
        <w:rPr>
          <w:rFonts w:hint="eastAsia"/>
        </w:rPr>
        <w:t>如果适用的法律允许，则客户应保障咨询工程师免受一切索赔所造成的不利影响，包括由本协议书引起的或与之有关的第三方提出的此类索赔：</w:t>
      </w:r>
    </w:p>
    <w:p>
      <w:pPr>
        <w:ind w:firstLine="480"/>
      </w:pPr>
      <w:r>
        <w:rPr>
          <w:rFonts w:hint="eastAsia"/>
        </w:rPr>
        <w:t>（1）除非此类索赔被包括在根据第19条规定所办理的保险中；</w:t>
      </w:r>
    </w:p>
    <w:p>
      <w:pPr>
        <w:ind w:firstLine="480"/>
      </w:pPr>
      <w:r>
        <w:rPr>
          <w:rFonts w:hint="eastAsia"/>
        </w:rPr>
        <w:t>（2）此类索赔在第17条提及的责任期终止后提出。</w:t>
      </w:r>
    </w:p>
    <w:p>
      <w:pPr>
        <w:ind w:firstLine="480"/>
      </w:pPr>
      <w:r>
        <w:t>18.3例外</w:t>
      </w:r>
    </w:p>
    <w:p>
      <w:pPr>
        <w:ind w:firstLine="480"/>
      </w:pPr>
      <w:r>
        <w:t>第18.1和18.2款不适用于由下列情况引起的索赔：</w:t>
      </w:r>
      <w:r>
        <w:br w:type="textWrapping"/>
      </w:r>
      <w:r>
        <w:t>     （1）故意违约或粗心引起的</w:t>
      </w:r>
      <w:r>
        <w:rPr>
          <w:rFonts w:hint="eastAsia"/>
        </w:rPr>
        <w:t>索赔</w:t>
      </w:r>
      <w:r>
        <w:t>；</w:t>
      </w:r>
      <w:r>
        <w:br w:type="textWrapping"/>
      </w:r>
      <w:r>
        <w:t>     （2）与履行合同义务无关的事宜。</w:t>
      </w:r>
    </w:p>
    <w:p>
      <w:pPr>
        <w:pStyle w:val="4"/>
        <w:spacing w:before="156" w:after="156"/>
        <w:rPr>
          <w:rFonts w:hint="eastAsia"/>
        </w:rPr>
      </w:pPr>
      <w:r>
        <w:rPr>
          <w:rFonts w:hint="eastAsia"/>
        </w:rPr>
        <w:t>19.对责任的保险</w:t>
      </w:r>
    </w:p>
    <w:p>
      <w:pPr>
        <w:ind w:firstLine="480"/>
      </w:pPr>
      <w:r>
        <w:rPr>
          <w:rFonts w:hint="eastAsia"/>
        </w:rPr>
        <w:t>工程咨询方需购买以下保险：</w:t>
      </w:r>
    </w:p>
    <w:p>
      <w:pPr>
        <w:ind w:firstLine="480"/>
      </w:pPr>
      <w:r>
        <w:rPr>
          <w:rFonts w:hint="eastAsia"/>
        </w:rPr>
        <w:t>19.1对</w:t>
      </w:r>
      <w:r>
        <w:t>16.1</w:t>
      </w:r>
      <w:r>
        <w:rPr>
          <w:rFonts w:hint="eastAsia"/>
        </w:rPr>
        <w:t>条工程咨询方的责任进行保险并</w:t>
      </w:r>
      <w:r>
        <w:t>追加保险额</w:t>
      </w:r>
      <w:r>
        <w:rPr>
          <w:rFonts w:hint="eastAsia"/>
        </w:rPr>
        <w:t>；</w:t>
      </w:r>
    </w:p>
    <w:p>
      <w:pPr>
        <w:ind w:firstLine="480"/>
      </w:pPr>
      <w:r>
        <w:t>19.2</w:t>
      </w:r>
      <w:r>
        <w:rPr>
          <w:rFonts w:hint="eastAsia"/>
        </w:rPr>
        <w:t>对公共或第三方的责任进行保险并</w:t>
      </w:r>
      <w:r>
        <w:t>追加</w:t>
      </w:r>
      <w:r>
        <w:rPr>
          <w:rFonts w:hint="eastAsia"/>
        </w:rPr>
        <w:t>保险</w:t>
      </w:r>
      <w:r>
        <w:t>额</w:t>
      </w:r>
      <w:r>
        <w:rPr>
          <w:rFonts w:hint="eastAsia"/>
        </w:rPr>
        <w:t>；</w:t>
      </w:r>
    </w:p>
    <w:p>
      <w:pPr>
        <w:ind w:firstLine="480"/>
      </w:pPr>
      <w:r>
        <w:t>19.3</w:t>
      </w:r>
      <w:r>
        <w:rPr>
          <w:rFonts w:hint="eastAsia"/>
        </w:rPr>
        <w:t>进行其他各项</w:t>
      </w:r>
      <w:r>
        <w:t>保险</w:t>
      </w:r>
      <w:r>
        <w:rPr>
          <w:rFonts w:hint="eastAsia"/>
        </w:rPr>
        <w:t>。</w:t>
      </w:r>
    </w:p>
    <w:p>
      <w:pPr>
        <w:ind w:firstLine="480"/>
      </w:pPr>
      <w:r>
        <w:rPr>
          <w:rFonts w:hint="eastAsia"/>
        </w:rPr>
        <w:t>工程咨询方应做出一切合理的努力，在客户可接受的条件下，由承保人办理此类保险或追加保险额。上述各项保险的费用或</w:t>
      </w:r>
      <w:r>
        <w:t>追加保险额</w:t>
      </w:r>
      <w:r>
        <w:rPr>
          <w:rFonts w:hint="eastAsia"/>
        </w:rPr>
        <w:t>应由客户负担。</w:t>
      </w:r>
    </w:p>
    <w:p>
      <w:pPr>
        <w:ind w:firstLine="480"/>
      </w:pPr>
      <w:r>
        <w:rPr>
          <w:rFonts w:hint="eastAsia"/>
        </w:rPr>
        <w:t>工程咨询方应在合同签订后2周内通知客户支付合同期间所投的相关保险的费用并附上凭据。如缺少凭据，客户有权以此为正当理由终止合同。</w:t>
      </w:r>
    </w:p>
    <w:p>
      <w:pPr>
        <w:pStyle w:val="4"/>
        <w:spacing w:before="156" w:after="156"/>
      </w:pPr>
      <w:r>
        <w:rPr>
          <w:rFonts w:hint="eastAsia"/>
        </w:rPr>
        <w:t>2</w:t>
      </w:r>
      <w:r>
        <w:t>0.</w:t>
      </w:r>
      <w:r>
        <w:rPr>
          <w:rFonts w:hint="eastAsia"/>
        </w:rPr>
        <w:t>客户</w:t>
      </w:r>
      <w:r>
        <w:t>财产的保险</w:t>
      </w:r>
    </w:p>
    <w:p>
      <w:pPr>
        <w:ind w:firstLine="480"/>
      </w:pPr>
      <w:r>
        <w:rPr>
          <w:rFonts w:hint="eastAsia"/>
        </w:rPr>
        <w:t>除非客户另有书面要求，工程咨询方应尽一切合理的努力，按客户可接受的条件对下列各项进行保险：</w:t>
      </w:r>
    </w:p>
    <w:p>
      <w:pPr>
        <w:ind w:firstLine="480"/>
      </w:pPr>
      <w:r>
        <w:rPr>
          <w:rFonts w:hint="eastAsia"/>
        </w:rPr>
        <w:t>2</w:t>
      </w:r>
      <w:r>
        <w:t>0.1</w:t>
      </w:r>
      <w:r>
        <w:rPr>
          <w:rFonts w:hint="eastAsia"/>
        </w:rPr>
        <w:t>根据第6条提供或支付的客户财产的损失或损害；</w:t>
      </w:r>
    </w:p>
    <w:p>
      <w:pPr>
        <w:ind w:firstLine="480"/>
      </w:pPr>
      <w:r>
        <w:rPr>
          <w:rFonts w:hint="eastAsia"/>
        </w:rPr>
        <w:t>2</w:t>
      </w:r>
      <w:r>
        <w:t>0.2</w:t>
      </w:r>
      <w:r>
        <w:rPr>
          <w:rFonts w:hint="eastAsia"/>
        </w:rPr>
        <w:t>由于使用该财产而引起的责任。</w:t>
      </w:r>
    </w:p>
    <w:p>
      <w:pPr>
        <w:ind w:firstLine="480"/>
      </w:pPr>
      <w:r>
        <w:rPr>
          <w:rFonts w:hint="eastAsia"/>
        </w:rPr>
        <w:t>此类保险的费用应由客户负担。</w:t>
      </w:r>
    </w:p>
    <w:p>
      <w:pPr>
        <w:pStyle w:val="3"/>
        <w:spacing w:before="156" w:after="156"/>
        <w:rPr>
          <w:rFonts w:hAnsi="宋体"/>
        </w:rPr>
      </w:pPr>
      <w:r>
        <w:rPr>
          <w:rFonts w:hint="eastAsia"/>
        </w:rPr>
        <w:t>六. 协议书的开始、完成、变更与终止</w:t>
      </w:r>
    </w:p>
    <w:p>
      <w:pPr>
        <w:pStyle w:val="4"/>
        <w:spacing w:before="156" w:after="156"/>
      </w:pPr>
      <w:r>
        <w:t>21</w:t>
      </w:r>
      <w:r>
        <w:rPr>
          <w:rFonts w:hint="eastAsia"/>
        </w:rPr>
        <w:t>协议书</w:t>
      </w:r>
      <w:r>
        <w:t>生效</w:t>
      </w:r>
    </w:p>
    <w:p>
      <w:pPr>
        <w:ind w:firstLine="480"/>
      </w:pPr>
      <w:r>
        <w:rPr>
          <w:rFonts w:hint="eastAsia"/>
        </w:rPr>
        <w:t>从工程咨询方收到客户对其建议书发出中标函之日或完成正式协议书所需的最后签字之日（如有时），协议书生效时间以日期较晚者为准。</w:t>
      </w:r>
    </w:p>
    <w:p>
      <w:pPr>
        <w:pStyle w:val="4"/>
        <w:spacing w:before="156" w:after="156"/>
      </w:pPr>
      <w:r>
        <w:rPr>
          <w:rFonts w:hint="eastAsia"/>
        </w:rPr>
        <w:t>2</w:t>
      </w:r>
      <w:r>
        <w:t>2.</w:t>
      </w:r>
      <w:r>
        <w:rPr>
          <w:rFonts w:hint="eastAsia"/>
        </w:rPr>
        <w:t>开始和完成</w:t>
      </w:r>
    </w:p>
    <w:p>
      <w:pPr>
        <w:ind w:firstLine="480"/>
      </w:pPr>
      <w:r>
        <w:rPr>
          <w:rFonts w:hint="eastAsia"/>
        </w:rPr>
        <w:t>在本协议书专用条件所规定的时间或期限内，服务必须开始和完成，但根据协议书延期的例外。</w:t>
      </w:r>
    </w:p>
    <w:p>
      <w:pPr>
        <w:pStyle w:val="4"/>
        <w:spacing w:before="156" w:after="156"/>
      </w:pPr>
      <w:r>
        <w:rPr>
          <w:rFonts w:hint="eastAsia"/>
        </w:rPr>
        <w:t>23.变更</w:t>
      </w:r>
    </w:p>
    <w:p>
      <w:pPr>
        <w:ind w:firstLine="480"/>
      </w:pPr>
      <w:r>
        <w:rPr>
          <w:rFonts w:hint="eastAsia"/>
        </w:rPr>
        <w:t>当任何一方提出申请并经各方书面同意时，可对本协议书进行更改。</w:t>
      </w:r>
    </w:p>
    <w:p>
      <w:pPr>
        <w:pStyle w:val="4"/>
        <w:spacing w:before="156" w:after="156"/>
      </w:pPr>
      <w:r>
        <w:rPr>
          <w:rFonts w:hint="eastAsia"/>
        </w:rPr>
        <w:t>2</w:t>
      </w:r>
      <w:r>
        <w:t>4.</w:t>
      </w:r>
      <w:r>
        <w:rPr>
          <w:rFonts w:hint="eastAsia"/>
        </w:rPr>
        <w:t>进一步的</w:t>
      </w:r>
      <w:r>
        <w:t>建议书</w:t>
      </w:r>
    </w:p>
    <w:p>
      <w:pPr>
        <w:ind w:firstLine="480"/>
      </w:pPr>
      <w:r>
        <w:rPr>
          <w:rFonts w:hint="eastAsia"/>
        </w:rPr>
        <w:t>如客户书面要求，工程咨询方应提交变更服务的建议书，此类建议书的编制和提交应为一项“附加的服务”。</w:t>
      </w:r>
    </w:p>
    <w:p>
      <w:pPr>
        <w:pStyle w:val="4"/>
        <w:spacing w:before="156" w:after="156"/>
      </w:pPr>
      <w:r>
        <w:rPr>
          <w:rFonts w:hint="eastAsia"/>
        </w:rPr>
        <w:t>2</w:t>
      </w:r>
      <w:r>
        <w:t>5.</w:t>
      </w:r>
      <w:r>
        <w:rPr>
          <w:rFonts w:hint="eastAsia" w:ascii="宋体" w:hAnsi="宋体"/>
        </w:rPr>
        <w:t>延误</w:t>
      </w:r>
    </w:p>
    <w:p>
      <w:pPr>
        <w:ind w:firstLine="480"/>
      </w:pPr>
      <w:r>
        <w:rPr>
          <w:rFonts w:hint="eastAsia"/>
        </w:rPr>
        <w:t>如果客户或其承包商使服务受到障碍或延误导致服务工作量的增加或工作时间的延长，则：</w:t>
      </w:r>
    </w:p>
    <w:p>
      <w:pPr>
        <w:ind w:firstLine="480"/>
      </w:pPr>
      <w:r>
        <w:rPr>
          <w:rFonts w:hint="eastAsia"/>
        </w:rPr>
        <w:t>2</w:t>
      </w:r>
      <w:r>
        <w:t>5.1</w:t>
      </w:r>
      <w:r>
        <w:rPr>
          <w:rFonts w:hint="eastAsia"/>
        </w:rPr>
        <w:t>工程咨询方应将此情况与可能产生的影响通知客户；</w:t>
      </w:r>
    </w:p>
    <w:p>
      <w:pPr>
        <w:ind w:firstLine="480"/>
      </w:pPr>
      <w:r>
        <w:rPr>
          <w:rFonts w:hint="eastAsia"/>
        </w:rPr>
        <w:t>25.2此增加部分应被视为</w:t>
      </w:r>
      <w:r>
        <w:t>‌</w:t>
      </w:r>
      <w:r>
        <w:rPr>
          <w:rFonts w:hint="eastAsia"/>
        </w:rPr>
        <w:t>“附加的服务”；</w:t>
      </w:r>
    </w:p>
    <w:p>
      <w:pPr>
        <w:ind w:firstLine="480"/>
      </w:pPr>
      <w:r>
        <w:rPr>
          <w:rFonts w:hint="eastAsia"/>
        </w:rPr>
        <w:t>2</w:t>
      </w:r>
      <w:r>
        <w:t>5.3</w:t>
      </w:r>
      <w:r>
        <w:rPr>
          <w:rFonts w:hint="eastAsia"/>
        </w:rPr>
        <w:t>完成服务的时间应相应地予以延长。</w:t>
      </w:r>
    </w:p>
    <w:p>
      <w:pPr>
        <w:pStyle w:val="4"/>
        <w:spacing w:before="156" w:after="156"/>
      </w:pPr>
      <w:r>
        <w:rPr>
          <w:rFonts w:hint="eastAsia"/>
        </w:rPr>
        <w:t>26.情况</w:t>
      </w:r>
      <w:r>
        <w:t>的改变</w:t>
      </w:r>
    </w:p>
    <w:p>
      <w:pPr>
        <w:ind w:firstLine="480"/>
      </w:pPr>
      <w:r>
        <w:rPr>
          <w:rFonts w:hint="eastAsia"/>
        </w:rPr>
        <w:t>如果出现按照本协议书工程咨询方不应负责的情况，以及使工程咨询方无法负责或不能履行全部或部分服务时，工程咨询方应立即通知客户。</w:t>
      </w:r>
    </w:p>
    <w:p>
      <w:pPr>
        <w:ind w:firstLine="480"/>
      </w:pPr>
      <w:r>
        <w:rPr>
          <w:rFonts w:hint="eastAsia"/>
        </w:rPr>
        <w:t>在此情况下如果不得己暂停某些服务时，则该类服务的完成期限应予延长，直至此种情况消失。还应加上不超过42天的一个合理期限用于恢复服务。</w:t>
      </w:r>
    </w:p>
    <w:p>
      <w:pPr>
        <w:ind w:firstLine="480"/>
      </w:pPr>
      <w:r>
        <w:rPr>
          <w:rFonts w:hint="eastAsia"/>
        </w:rPr>
        <w:t>如果履行某些服务的速度不得已减慢，则该类服务的完成期限由于此种情况的发生可能必须给予延长。</w:t>
      </w:r>
    </w:p>
    <w:p>
      <w:pPr>
        <w:pStyle w:val="4"/>
        <w:spacing w:before="156" w:after="156"/>
      </w:pPr>
      <w:r>
        <w:rPr>
          <w:rFonts w:hint="eastAsia"/>
        </w:rPr>
        <w:t>2</w:t>
      </w:r>
      <w:r>
        <w:t>7.</w:t>
      </w:r>
      <w:r>
        <w:rPr>
          <w:rFonts w:hint="eastAsia"/>
        </w:rPr>
        <w:t>撤销</w:t>
      </w:r>
      <w:r>
        <w:t>、暂停或终止</w:t>
      </w:r>
    </w:p>
    <w:p>
      <w:pPr>
        <w:ind w:firstLine="480"/>
      </w:pPr>
      <w:r>
        <w:rPr>
          <w:rFonts w:hint="eastAsia"/>
        </w:rPr>
        <w:t>27.1客户</w:t>
      </w:r>
      <w:r>
        <w:t>的通知</w:t>
      </w:r>
    </w:p>
    <w:p>
      <w:pPr>
        <w:ind w:firstLine="480"/>
      </w:pPr>
      <w:r>
        <w:rPr>
          <w:rFonts w:hint="eastAsia"/>
        </w:rPr>
        <w:t>2</w:t>
      </w:r>
      <w:r>
        <w:t>7.1.1</w:t>
      </w:r>
      <w:r>
        <w:rPr>
          <w:rFonts w:hint="eastAsia"/>
        </w:rPr>
        <w:t>客户至少在56天前通知工程咨询方全部或部分暂停服务或终止本协议书。工程咨询方应立即安排停止服务，将开支减至最小。</w:t>
      </w:r>
    </w:p>
    <w:p>
      <w:pPr>
        <w:ind w:firstLine="480"/>
      </w:pPr>
      <w:r>
        <w:rPr>
          <w:rFonts w:hint="eastAsia"/>
        </w:rPr>
        <w:t>2</w:t>
      </w:r>
      <w:r>
        <w:t>7.1.2</w:t>
      </w:r>
      <w:r>
        <w:rPr>
          <w:rFonts w:hint="eastAsia"/>
        </w:rPr>
        <w:t>如果客户认为工程咨询方无正当理由而未履行其义务时，他可通知工程咨询方，说明发出该通知的原委。若客户在21天内没有收到满意的答复，他可在第一个通知发出35天内进一步发出书面通知终止本协议书。</w:t>
      </w:r>
    </w:p>
    <w:p>
      <w:pPr>
        <w:ind w:firstLine="480"/>
      </w:pPr>
      <w:r>
        <w:rPr>
          <w:rFonts w:hint="eastAsia"/>
        </w:rPr>
        <w:t>27.2工程咨询方</w:t>
      </w:r>
      <w:r>
        <w:t>的通知</w:t>
      </w:r>
    </w:p>
    <w:p>
      <w:pPr>
        <w:ind w:firstLine="480"/>
      </w:pPr>
      <w:r>
        <w:rPr>
          <w:rFonts w:hint="eastAsia"/>
        </w:rPr>
        <w:t>在下述情况下，工程咨询方向客户发出通知至少14天后，他才可以发出进一步的通知。在进一步的通知发出至少42天后，他才能终止本协议书，或在不损害其终止权利的情况下，可以自行暂停或继续暂停履行全部或部分的服务。</w:t>
      </w:r>
    </w:p>
    <w:p>
      <w:pPr>
        <w:ind w:firstLine="480"/>
      </w:pPr>
      <w:r>
        <w:rPr>
          <w:rFonts w:hint="eastAsia"/>
        </w:rPr>
        <w:t>2</w:t>
      </w:r>
      <w:r>
        <w:t>7.2.1</w:t>
      </w:r>
      <w:r>
        <w:rPr>
          <w:rFonts w:hint="eastAsia"/>
        </w:rPr>
        <w:t>当过了支付单据应予支付的日期30天后，工程咨询方仍未收到其提出书面异议的那一部分款项时；</w:t>
      </w:r>
    </w:p>
    <w:p>
      <w:pPr>
        <w:ind w:firstLine="480"/>
      </w:pPr>
      <w:r>
        <w:rPr>
          <w:rFonts w:hint="eastAsia"/>
        </w:rPr>
        <w:t>2</w:t>
      </w:r>
      <w:r>
        <w:t>7.2.</w:t>
      </w:r>
      <w:r>
        <w:rPr>
          <w:rFonts w:hint="eastAsia"/>
        </w:rPr>
        <w:t>2当根据第26条或第27.1款已暂停服务并且暂停期限已超过182天时。</w:t>
      </w:r>
    </w:p>
    <w:p>
      <w:pPr>
        <w:ind w:firstLine="480"/>
      </w:pPr>
      <w:r>
        <w:rPr>
          <w:rFonts w:hint="eastAsia"/>
        </w:rPr>
        <w:t>27</w:t>
      </w:r>
      <w:r>
        <w:t>.3</w:t>
      </w:r>
      <w:r>
        <w:rPr>
          <w:rFonts w:hint="eastAsia"/>
        </w:rPr>
        <w:t>发生</w:t>
      </w:r>
      <w:r>
        <w:t>争执时，</w:t>
      </w:r>
      <w:r>
        <w:rPr>
          <w:rFonts w:hint="eastAsia"/>
        </w:rPr>
        <w:t>合同双方无权终止他们履行合同的义务。咨询工程师无权停止计划服务或扣留服务内容或相关文件，除非按照合同规定或法律条文他有扣留权。</w:t>
      </w:r>
    </w:p>
    <w:p>
      <w:pPr>
        <w:pStyle w:val="4"/>
        <w:spacing w:before="156" w:after="156"/>
      </w:pPr>
      <w:r>
        <w:rPr>
          <w:rFonts w:hint="eastAsia"/>
        </w:rPr>
        <w:t>28.</w:t>
      </w:r>
      <w:r>
        <w:t>‌</w:t>
      </w:r>
      <w:r>
        <w:rPr>
          <w:rFonts w:hint="eastAsia"/>
        </w:rPr>
        <w:t>额外的服务</w:t>
      </w:r>
    </w:p>
    <w:p>
      <w:pPr>
        <w:ind w:firstLine="480"/>
      </w:pPr>
      <w:r>
        <w:rPr>
          <w:rFonts w:hint="eastAsia"/>
        </w:rPr>
        <w:t>当第26条所述情况发生时，或撤销或暂停或恢复服务时，或并非根据第27.1.2款终止本协议书时，除“正常</w:t>
      </w:r>
      <w:r>
        <w:t>的服务</w:t>
      </w:r>
      <w:r>
        <w:rPr>
          <w:rFonts w:hint="eastAsia"/>
        </w:rPr>
        <w:t>”或</w:t>
      </w:r>
      <w:r>
        <w:t>‌</w:t>
      </w:r>
      <w:r>
        <w:rPr>
          <w:rFonts w:hint="eastAsia"/>
        </w:rPr>
        <w:t>“附加的服务”之外，工程咨询方需做的任何工作或支出的费用应被视为</w:t>
      </w:r>
      <w:r>
        <w:t>‌</w:t>
      </w:r>
      <w:r>
        <w:rPr>
          <w:rFonts w:hint="eastAsia"/>
        </w:rPr>
        <w:t>“额外的服务”。</w:t>
      </w:r>
    </w:p>
    <w:p>
      <w:pPr>
        <w:ind w:firstLine="480"/>
      </w:pPr>
      <w:r>
        <w:rPr>
          <w:rFonts w:hint="eastAsia"/>
        </w:rPr>
        <w:t>工程咨询方有权得到为履行</w:t>
      </w:r>
      <w:r>
        <w:t>‌</w:t>
      </w:r>
      <w:r>
        <w:rPr>
          <w:rFonts w:hint="eastAsia"/>
        </w:rPr>
        <w:t>“额外的服务”所需的额外的时间和费用。</w:t>
      </w:r>
    </w:p>
    <w:p>
      <w:pPr>
        <w:pStyle w:val="4"/>
        <w:spacing w:before="156" w:after="156"/>
      </w:pPr>
      <w:r>
        <w:t>29.各方的权利和责任  </w:t>
      </w:r>
    </w:p>
    <w:p>
      <w:pPr>
        <w:ind w:firstLine="480"/>
      </w:pPr>
      <w:r>
        <w:t>本协议书的终止不应损害或影响各方应有的权利或索赔以及责任。</w:t>
      </w:r>
    </w:p>
    <w:p>
      <w:pPr>
        <w:pStyle w:val="3"/>
        <w:spacing w:before="156" w:after="156"/>
        <w:rPr>
          <w:rFonts w:hint="eastAsia"/>
        </w:rPr>
      </w:pPr>
      <w:r>
        <w:rPr>
          <w:rFonts w:hint="eastAsia"/>
        </w:rPr>
        <w:t>七. 支付</w:t>
      </w:r>
    </w:p>
    <w:p>
      <w:pPr>
        <w:pStyle w:val="4"/>
        <w:spacing w:before="156" w:after="156"/>
        <w:rPr>
          <w:rFonts w:hint="eastAsia"/>
        </w:rPr>
      </w:pPr>
      <w:r>
        <w:rPr>
          <w:rFonts w:hint="eastAsia"/>
        </w:rPr>
        <w:t>30.对工程咨询方的支付</w:t>
      </w:r>
    </w:p>
    <w:p>
      <w:pPr>
        <w:ind w:firstLine="480"/>
      </w:pPr>
      <w:r>
        <w:rPr>
          <w:rFonts w:hint="eastAsia"/>
        </w:rPr>
        <w:t>3</w:t>
      </w:r>
      <w:r>
        <w:t>0.1</w:t>
      </w:r>
      <w:r>
        <w:rPr>
          <w:rFonts w:hint="eastAsia"/>
        </w:rPr>
        <w:t>客户应按合同条件和附件中规定的细则向工程咨询方支付</w:t>
      </w:r>
      <w:r>
        <w:t>‌</w:t>
      </w:r>
      <w:r>
        <w:rPr>
          <w:rFonts w:hint="eastAsia"/>
        </w:rPr>
        <w:t>“正常的服务”报酬，并且按照附件规定的费率和价格或者基于此费率和价格支付</w:t>
      </w:r>
      <w:r>
        <w:t>‌</w:t>
      </w:r>
      <w:r>
        <w:rPr>
          <w:rFonts w:hint="eastAsia"/>
        </w:rPr>
        <w:t>“附加的服务”报酬，如果此费率和价格适用的话。否则按照第23条商定的费率和价格。</w:t>
      </w:r>
    </w:p>
    <w:p>
      <w:pPr>
        <w:ind w:firstLine="480"/>
      </w:pPr>
      <w:r>
        <w:rPr>
          <w:rFonts w:hint="eastAsia"/>
        </w:rPr>
        <w:t>3</w:t>
      </w:r>
      <w:r>
        <w:t>0.2</w:t>
      </w:r>
      <w:r>
        <w:rPr>
          <w:rFonts w:hint="eastAsia"/>
        </w:rPr>
        <w:t>除非另有书面协定，客户应就有关</w:t>
      </w:r>
      <w:r>
        <w:t>‌</w:t>
      </w:r>
      <w:r>
        <w:rPr>
          <w:rFonts w:hint="eastAsia"/>
        </w:rPr>
        <w:t>“额外的服务”向工程咨询方支付：</w:t>
      </w:r>
    </w:p>
    <w:p>
      <w:pPr>
        <w:ind w:firstLine="480"/>
      </w:pPr>
      <w:r>
        <w:rPr>
          <w:rFonts w:hint="eastAsia"/>
        </w:rPr>
        <w:t>3</w:t>
      </w:r>
      <w:r>
        <w:t>0.2.1</w:t>
      </w:r>
      <w:r>
        <w:rPr>
          <w:rFonts w:hint="eastAsia"/>
        </w:rPr>
        <w:t>工程咨询方的职员在履行服务中所花费额外的时间用于</w:t>
      </w:r>
      <w:r>
        <w:t>‌</w:t>
      </w:r>
      <w:r>
        <w:rPr>
          <w:rFonts w:hint="eastAsia"/>
        </w:rPr>
        <w:t>“额外的服务”的报酬；</w:t>
      </w:r>
    </w:p>
    <w:p>
      <w:pPr>
        <w:ind w:firstLine="480"/>
      </w:pPr>
      <w:r>
        <w:rPr>
          <w:rFonts w:hint="eastAsia"/>
        </w:rPr>
        <w:t>3</w:t>
      </w:r>
      <w:r>
        <w:t>0.2.</w:t>
      </w:r>
      <w:r>
        <w:rPr>
          <w:rFonts w:hint="eastAsia"/>
        </w:rPr>
        <w:t>2由工程咨询方所花费的一切其他额外开支的净成本。</w:t>
      </w:r>
    </w:p>
    <w:p>
      <w:pPr>
        <w:pStyle w:val="4"/>
        <w:spacing w:before="156" w:after="156"/>
      </w:pPr>
      <w:r>
        <w:rPr>
          <w:rFonts w:hint="eastAsia"/>
        </w:rPr>
        <w:t>3</w:t>
      </w:r>
      <w:r>
        <w:t>1.</w:t>
      </w:r>
      <w:r>
        <w:rPr>
          <w:rFonts w:hint="eastAsia"/>
        </w:rPr>
        <w:t>支付的</w:t>
      </w:r>
      <w:r>
        <w:t>时间</w:t>
      </w:r>
    </w:p>
    <w:p>
      <w:pPr>
        <w:ind w:firstLine="480"/>
      </w:pPr>
      <w:r>
        <w:rPr>
          <w:rFonts w:hint="eastAsia"/>
        </w:rPr>
        <w:t>3</w:t>
      </w:r>
      <w:r>
        <w:t>1.1</w:t>
      </w:r>
      <w:r>
        <w:rPr>
          <w:rFonts w:hint="eastAsia"/>
        </w:rPr>
        <w:t>给付工程咨询方的到期款项应迅速支付。</w:t>
      </w:r>
    </w:p>
    <w:p>
      <w:pPr>
        <w:ind w:firstLine="480"/>
      </w:pPr>
      <w:r>
        <w:rPr>
          <w:rFonts w:hint="eastAsia"/>
        </w:rPr>
        <w:t>3</w:t>
      </w:r>
      <w:r>
        <w:t>1.2</w:t>
      </w:r>
      <w:r>
        <w:rPr>
          <w:rFonts w:hint="eastAsia"/>
        </w:rPr>
        <w:t>如果在专用条件规定的时间内工程咨询方没有收到付款时，则应按照专用条件规定的利率向其支付商定的补偿，每月将该补偿加到过期未付的金额中，该补偿以过期未付金额的货币从发票注明的应支付之日开始计算。</w:t>
      </w:r>
    </w:p>
    <w:p>
      <w:pPr>
        <w:ind w:firstLine="480"/>
      </w:pPr>
      <w:r>
        <w:rPr>
          <w:rFonts w:hint="eastAsia"/>
        </w:rPr>
        <w:t>该商定的补偿不应影响第27.2款规定的工程咨询方的权利。</w:t>
      </w:r>
    </w:p>
    <w:p>
      <w:pPr>
        <w:pStyle w:val="4"/>
        <w:spacing w:before="156" w:after="156"/>
      </w:pPr>
      <w:r>
        <w:t>32.</w:t>
      </w:r>
      <w:r>
        <w:rPr>
          <w:rFonts w:hint="eastAsia"/>
        </w:rPr>
        <w:t>支付的</w:t>
      </w:r>
      <w:r>
        <w:t>货币</w:t>
      </w:r>
    </w:p>
    <w:p>
      <w:pPr>
        <w:ind w:firstLine="480"/>
      </w:pPr>
      <w:r>
        <w:rPr>
          <w:rFonts w:hint="eastAsia"/>
        </w:rPr>
        <w:t>支付报酬所采用的货币币种、汇率由本协议书专用条件约定。</w:t>
      </w:r>
    </w:p>
    <w:p>
      <w:pPr>
        <w:pStyle w:val="4"/>
        <w:spacing w:before="156" w:after="156"/>
      </w:pPr>
      <w:r>
        <w:t>33.</w:t>
      </w:r>
      <w:r>
        <w:rPr>
          <w:rFonts w:hint="eastAsia"/>
        </w:rPr>
        <w:t>有争议的</w:t>
      </w:r>
      <w:r>
        <w:t>发票</w:t>
      </w:r>
    </w:p>
    <w:p>
      <w:pPr>
        <w:ind w:firstLine="480"/>
      </w:pPr>
      <w:r>
        <w:rPr>
          <w:rFonts w:hint="eastAsia"/>
        </w:rPr>
        <w:t>如果客户对工程咨询方提交的支付通知单中的报酬或部分报酬项目提出异议，应当在收到支付通知单24小时内向工程咨询方发出异议的通知，但客户不得拖延其他无异议报酬项目的支付。第31.2款的规定适用于最终支付给工程咨询方的一切有争议的金额。</w:t>
      </w:r>
    </w:p>
    <w:p>
      <w:pPr>
        <w:pStyle w:val="4"/>
        <w:spacing w:before="156" w:after="156"/>
      </w:pPr>
      <w:r>
        <w:t>34.</w:t>
      </w:r>
      <w:r>
        <w:rPr>
          <w:rFonts w:hint="eastAsia"/>
        </w:rPr>
        <w:t>独立的</w:t>
      </w:r>
      <w:r>
        <w:t>审计</w:t>
      </w:r>
    </w:p>
    <w:p>
      <w:pPr>
        <w:ind w:firstLine="480"/>
        <w:rPr>
          <w:bCs/>
        </w:rPr>
      </w:pPr>
      <w:r>
        <w:rPr>
          <w:rFonts w:hint="eastAsia"/>
        </w:rPr>
        <w:t>咨询工程师应保存能清楚证明有关时间和费用的最新记录。</w:t>
      </w:r>
    </w:p>
    <w:p>
      <w:pPr>
        <w:ind w:firstLine="480"/>
        <w:rPr>
          <w:b/>
          <w:bCs/>
        </w:rPr>
      </w:pPr>
      <w:r>
        <w:rPr>
          <w:rFonts w:hint="eastAsia"/>
        </w:rPr>
        <w:t>除了协议书规定固定总价支付外，在完成或终止服务后12个月内，客户可在发出通知后不少于7天要求由他指定一家有声誉的会计师事务所对咨询工程师申报的任何金额进行审计。该审计应在正常工作时间于保存记录的办公室内进行。</w:t>
      </w:r>
    </w:p>
    <w:p>
      <w:pPr>
        <w:pStyle w:val="3"/>
        <w:spacing w:before="156" w:after="156"/>
      </w:pPr>
      <w:r>
        <w:rPr>
          <w:rFonts w:hint="eastAsia"/>
        </w:rPr>
        <w:t>八.一般规定</w:t>
      </w:r>
    </w:p>
    <w:p>
      <w:pPr>
        <w:pStyle w:val="4"/>
        <w:spacing w:before="156" w:after="156"/>
      </w:pPr>
      <w:r>
        <w:t>35.</w:t>
      </w:r>
      <w:r>
        <w:rPr>
          <w:rFonts w:hint="eastAsia"/>
        </w:rPr>
        <w:t>语言和法律</w:t>
      </w:r>
    </w:p>
    <w:p>
      <w:pPr>
        <w:ind w:firstLine="480"/>
      </w:pPr>
      <w:r>
        <w:rPr>
          <w:rFonts w:hint="eastAsia"/>
        </w:rPr>
        <w:t>本协议书的语言及遵循的法律见协议书专用条件的规定。</w:t>
      </w:r>
    </w:p>
    <w:p>
      <w:pPr>
        <w:pStyle w:val="4"/>
        <w:spacing w:before="156" w:after="156"/>
      </w:pPr>
      <w:r>
        <w:t>36.</w:t>
      </w:r>
      <w:r>
        <w:rPr>
          <w:rFonts w:hint="eastAsia"/>
        </w:rPr>
        <w:t>立法</w:t>
      </w:r>
      <w:r>
        <w:t>的变动</w:t>
      </w:r>
    </w:p>
    <w:p>
      <w:pPr>
        <w:ind w:firstLine="480"/>
      </w:pPr>
      <w:r>
        <w:rPr>
          <w:rFonts w:hint="eastAsia"/>
        </w:rPr>
        <w:t>在签订</w:t>
      </w:r>
      <w:r>
        <w:t>本协议后，</w:t>
      </w:r>
      <w:r>
        <w:rPr>
          <w:rFonts w:hint="eastAsia"/>
        </w:rPr>
        <w:t>因提供服务所在地（非本协议书专用条件中指明的工程咨询方的业务总部所在地）的法律法规条款发生变动而引起服务费用或服务期限的改变，则应相应地调整商定的报酬和完成时间。</w:t>
      </w:r>
    </w:p>
    <w:p>
      <w:pPr>
        <w:pStyle w:val="4"/>
        <w:spacing w:before="156" w:after="156"/>
      </w:pPr>
      <w:r>
        <w:rPr>
          <w:rFonts w:hint="eastAsia"/>
        </w:rPr>
        <w:t>37.转委托</w:t>
      </w:r>
      <w:r>
        <w:t>合同</w:t>
      </w:r>
    </w:p>
    <w:p>
      <w:pPr>
        <w:ind w:firstLine="480"/>
      </w:pPr>
      <w:r>
        <w:rPr>
          <w:rFonts w:hint="eastAsia"/>
        </w:rPr>
        <w:t>3</w:t>
      </w:r>
      <w:r>
        <w:t>7.1</w:t>
      </w:r>
      <w:r>
        <w:rPr>
          <w:rFonts w:hint="eastAsia"/>
        </w:rPr>
        <w:t>除支付款项的转让外，没有客户的书面同意，工程咨询方不得转让本协议书涉及到的利益。</w:t>
      </w:r>
    </w:p>
    <w:p>
      <w:pPr>
        <w:ind w:firstLine="480"/>
      </w:pPr>
      <w:r>
        <w:rPr>
          <w:rFonts w:hint="eastAsia"/>
        </w:rPr>
        <w:t>3</w:t>
      </w:r>
      <w:r>
        <w:t>7.2</w:t>
      </w:r>
      <w:r>
        <w:rPr>
          <w:rFonts w:hint="eastAsia"/>
        </w:rPr>
        <w:t>没有对方的同意，无论客户或工程咨询方均不得转让本协议书规定的义务。即使</w:t>
      </w:r>
      <w:r>
        <w:t>在客户同意</w:t>
      </w:r>
      <w:r>
        <w:rPr>
          <w:rFonts w:hint="eastAsia"/>
        </w:rPr>
        <w:t>工程</w:t>
      </w:r>
      <w:r>
        <w:t>咨询方</w:t>
      </w:r>
      <w:r>
        <w:rPr>
          <w:rFonts w:hint="eastAsia"/>
        </w:rPr>
        <w:t>把</w:t>
      </w:r>
      <w:r>
        <w:t>某些任务交给第三方</w:t>
      </w:r>
      <w:r>
        <w:rPr>
          <w:rFonts w:hint="eastAsia"/>
        </w:rPr>
        <w:t>来完成</w:t>
      </w:r>
      <w:r>
        <w:t>，</w:t>
      </w:r>
      <w:r>
        <w:rPr>
          <w:rFonts w:hint="eastAsia"/>
        </w:rPr>
        <w:t>工程咨询方</w:t>
      </w:r>
      <w:r>
        <w:t>仍然是唯一责任方。</w:t>
      </w:r>
    </w:p>
    <w:p>
      <w:pPr>
        <w:ind w:firstLine="480"/>
      </w:pPr>
      <w:r>
        <w:rPr>
          <w:rFonts w:hint="eastAsia"/>
        </w:rPr>
        <w:t>3</w:t>
      </w:r>
      <w:r>
        <w:t>7.3</w:t>
      </w:r>
      <w:r>
        <w:rPr>
          <w:rFonts w:hint="eastAsia"/>
        </w:rPr>
        <w:t>没有客户的书面同意，工程咨询方不得开始实施、更改或终止履行全部或部分服务的任何转委托合同。</w:t>
      </w:r>
    </w:p>
    <w:p>
      <w:pPr>
        <w:pStyle w:val="4"/>
        <w:spacing w:before="156" w:after="156"/>
      </w:pPr>
      <w:r>
        <w:rPr>
          <w:rFonts w:hint="eastAsia"/>
        </w:rPr>
        <w:t>3</w:t>
      </w:r>
      <w:r>
        <w:t>8.</w:t>
      </w:r>
      <w:r>
        <w:rPr>
          <w:rFonts w:hint="eastAsia"/>
        </w:rPr>
        <w:t>利益的</w:t>
      </w:r>
      <w:r>
        <w:t>冲突</w:t>
      </w:r>
    </w:p>
    <w:p>
      <w:pPr>
        <w:ind w:firstLine="480"/>
      </w:pPr>
      <w:r>
        <w:rPr>
          <w:rFonts w:hint="eastAsia"/>
        </w:rPr>
        <w:t>除客户另外书面同意，工程咨询方的职员不应获得也不应接受协议书规定以外的与项目有关的利益和报酬。</w:t>
      </w:r>
    </w:p>
    <w:p>
      <w:pPr>
        <w:ind w:firstLine="480"/>
      </w:pPr>
      <w:r>
        <w:rPr>
          <w:rFonts w:hint="eastAsia"/>
        </w:rPr>
        <w:t>工程咨询方不得参与可能与协议书中规定的客户的利益相冲突的任何活动。</w:t>
      </w:r>
    </w:p>
    <w:p>
      <w:pPr>
        <w:pStyle w:val="4"/>
        <w:spacing w:before="156" w:after="156"/>
      </w:pPr>
      <w:r>
        <w:t>39</w:t>
      </w:r>
      <w:r>
        <w:rPr>
          <w:rFonts w:hint="eastAsia"/>
        </w:rPr>
        <w:t>.通知</w:t>
      </w:r>
    </w:p>
    <w:p>
      <w:pPr>
        <w:ind w:firstLine="480"/>
        <w:rPr>
          <w:rFonts w:hint="eastAsia"/>
        </w:rPr>
      </w:pPr>
      <w:r>
        <w:rPr>
          <w:rFonts w:hint="eastAsia"/>
        </w:rPr>
        <w:t>本协议书的有关通知应为书面的、并从在协议书中写明的地点收到时生效。通知可由人员递送，或传真通讯，但要有书面回执确认；或通过挂号信或电传，但随后要用信函确认。</w:t>
      </w:r>
    </w:p>
    <w:p>
      <w:pPr>
        <w:pStyle w:val="3"/>
        <w:spacing w:before="156" w:after="156"/>
        <w:rPr>
          <w:rFonts w:hint="eastAsia"/>
        </w:rPr>
      </w:pPr>
      <w:r>
        <w:rPr>
          <w:rFonts w:hint="eastAsia"/>
        </w:rPr>
        <w:t>九.版权和许可</w:t>
      </w:r>
    </w:p>
    <w:p>
      <w:pPr>
        <w:pStyle w:val="4"/>
        <w:spacing w:before="156" w:after="156"/>
      </w:pPr>
      <w:r>
        <w:t>40</w:t>
      </w:r>
      <w:r>
        <w:rPr>
          <w:rFonts w:hint="eastAsia"/>
        </w:rPr>
        <w:t>.版权</w:t>
      </w:r>
    </w:p>
    <w:p>
      <w:pPr>
        <w:ind w:firstLine="480"/>
      </w:pPr>
      <w:r>
        <w:rPr>
          <w:rFonts w:hint="eastAsia"/>
        </w:rPr>
        <w:t>4</w:t>
      </w:r>
      <w:r>
        <w:t>0.1</w:t>
      </w:r>
      <w:r>
        <w:rPr>
          <w:rFonts w:hint="eastAsia"/>
        </w:rPr>
        <w:t>工程咨询方和客户保证，在提供服务产品或任何其他信息以</w:t>
      </w:r>
      <w:r>
        <w:t>用于</w:t>
      </w:r>
      <w:r>
        <w:rPr>
          <w:rFonts w:hint="eastAsia"/>
        </w:rPr>
        <w:t>工程项目</w:t>
      </w:r>
      <w:r>
        <w:t>时</w:t>
      </w:r>
      <w:r>
        <w:rPr>
          <w:rFonts w:hint="eastAsia"/>
        </w:rPr>
        <w:t>，提供方是此类信息的版权所有者，或获得版权所有者传播此类信息的许可。任何第三方如果提出侵权指控，信息提供方须与第三方交涉并承担由此而引起的一切法律责任和费用。</w:t>
      </w:r>
    </w:p>
    <w:p>
      <w:pPr>
        <w:ind w:firstLine="480"/>
      </w:pPr>
      <w:r>
        <w:rPr>
          <w:rFonts w:hint="eastAsia"/>
        </w:rPr>
        <w:t>4</w:t>
      </w:r>
      <w:r>
        <w:t>0.2</w:t>
      </w:r>
      <w:r>
        <w:rPr>
          <w:rFonts w:hint="eastAsia"/>
        </w:rPr>
        <w:t>工程咨询方及其转委托服务方应被视为其各自服务产品的作者和所有者，并拥有各项法定权利，包括版权。为满足官方监管要求或与项目相关的相似目的而提交或分发服务产品并不减少工程咨询方保留权利。</w:t>
      </w:r>
    </w:p>
    <w:p>
      <w:pPr>
        <w:ind w:firstLine="480"/>
      </w:pPr>
      <w:r>
        <w:t>40.3</w:t>
      </w:r>
      <w:r>
        <w:rPr>
          <w:rFonts w:hint="eastAsia"/>
        </w:rPr>
        <w:t>执行本协议后，如果客户履行其</w:t>
      </w:r>
      <w:r>
        <w:t>义务，</w:t>
      </w:r>
      <w:r>
        <w:rPr>
          <w:rFonts w:hint="eastAsia"/>
        </w:rPr>
        <w:t>根据本协议及时支付所有款项，则工程咨询方授予客户使用其服务产品用于设计、建造、使用、维护、更改和添加项目的非独占许可。根据本条授予的许可，客户可以授权客户的其他咨询工程师和承包商仅仅为了设计、建造、使用、维护、更改和添加项目而复制服务产品的适用部分。如果工程咨询方按照第</w:t>
      </w:r>
      <w:r>
        <w:t>27.2</w:t>
      </w:r>
      <w:r>
        <w:rPr>
          <w:rFonts w:hint="eastAsia"/>
        </w:rPr>
        <w:t>款的规定正当地终止本协议，则是本部分授予的许可终止。</w:t>
      </w:r>
    </w:p>
    <w:p>
      <w:pPr>
        <w:ind w:firstLine="480"/>
        <w:rPr>
          <w:b/>
        </w:rPr>
      </w:pPr>
      <w:r>
        <w:rPr>
          <w:rFonts w:hint="eastAsia"/>
        </w:rPr>
        <w:t>4</w:t>
      </w:r>
      <w:r>
        <w:t>0.4</w:t>
      </w:r>
      <w:r>
        <w:rPr>
          <w:rFonts w:hint="eastAsia"/>
        </w:rPr>
        <w:t>除第40款规定的许可外，本协议未规定或暗示其他任何授权或权利。未经工程咨询方书面同意，客户不得将本协议授予的任何许可分配、委托、再许可、质押或转让给第三方。任何未经授权而对服务产品的使用，均由客户自行承担风险，工程咨询方无需负责。</w:t>
      </w:r>
    </w:p>
    <w:p>
      <w:pPr>
        <w:pStyle w:val="4"/>
        <w:spacing w:before="156" w:after="156"/>
      </w:pPr>
      <w:r>
        <w:rPr>
          <w:rFonts w:hint="eastAsia"/>
        </w:rPr>
        <w:t>4</w:t>
      </w:r>
      <w:r>
        <w:t>1.</w:t>
      </w:r>
      <w:r>
        <w:rPr>
          <w:rFonts w:hint="eastAsia"/>
        </w:rPr>
        <w:t>出版</w:t>
      </w:r>
    </w:p>
    <w:p>
      <w:pPr>
        <w:ind w:firstLine="480"/>
      </w:pPr>
      <w:r>
        <w:rPr>
          <w:rFonts w:hint="eastAsia"/>
        </w:rPr>
        <w:t>除非本协议书专用条件中另有规定，工程咨询方可单独或与他人合作出版有关工程和服务的书籍。但如果在服务完成或终止后二年内出版，则须取得客户批准。</w:t>
      </w:r>
    </w:p>
    <w:p>
      <w:pPr>
        <w:pStyle w:val="3"/>
        <w:spacing w:before="156" w:after="156"/>
      </w:pPr>
      <w:r>
        <w:rPr>
          <w:rFonts w:hint="eastAsia"/>
        </w:rPr>
        <w:t>十.争议解决</w:t>
      </w:r>
    </w:p>
    <w:p>
      <w:pPr>
        <w:pStyle w:val="4"/>
        <w:spacing w:before="156" w:after="156"/>
        <w:rPr>
          <w:szCs w:val="24"/>
        </w:rPr>
      </w:pPr>
      <w:r>
        <w:t>42.</w:t>
      </w:r>
      <w:r>
        <w:rPr>
          <w:rFonts w:hint="eastAsia"/>
          <w:szCs w:val="24"/>
        </w:rPr>
        <w:t>协商</w:t>
      </w:r>
    </w:p>
    <w:p>
      <w:pPr>
        <w:ind w:firstLine="480"/>
      </w:pPr>
      <w:r>
        <w:rPr>
          <w:rFonts w:hint="eastAsia"/>
        </w:rPr>
        <w:t>双方应本着诚实信用的原则协商解决本协议履行过程中发生的争议。</w:t>
      </w:r>
    </w:p>
    <w:p>
      <w:pPr>
        <w:pStyle w:val="4"/>
        <w:spacing w:before="156" w:after="156"/>
        <w:rPr>
          <w:szCs w:val="24"/>
        </w:rPr>
      </w:pPr>
      <w:r>
        <w:t>43.</w:t>
      </w:r>
      <w:r>
        <w:rPr>
          <w:rFonts w:hint="eastAsia"/>
          <w:szCs w:val="24"/>
        </w:rPr>
        <w:t>调解</w:t>
      </w:r>
    </w:p>
    <w:p>
      <w:pPr>
        <w:ind w:firstLine="480"/>
      </w:pPr>
      <w:r>
        <w:rPr>
          <w:rFonts w:hint="eastAsia"/>
        </w:rPr>
        <w:t>如果双方不能在14日内或双方商定的其他时间内解决本协议争议，可以将其提交给专用条件约定的或事后达成协议的调解人进行调解。</w:t>
      </w:r>
    </w:p>
    <w:p>
      <w:pPr>
        <w:pStyle w:val="4"/>
        <w:spacing w:before="156" w:after="156"/>
      </w:pPr>
      <w:r>
        <w:t>44.</w:t>
      </w:r>
      <w:r>
        <w:rPr>
          <w:rFonts w:hint="eastAsia"/>
        </w:rPr>
        <w:t>仲裁或诉讼</w:t>
      </w:r>
    </w:p>
    <w:p>
      <w:pPr>
        <w:ind w:firstLine="480"/>
      </w:pPr>
      <w:r>
        <w:rPr>
          <w:rFonts w:hint="eastAsia"/>
        </w:rPr>
        <w:t>双方均有权不经调解直接向专用条件约定的仲裁机构申请仲裁或向有管辖权的人民法院提起诉讼。</w:t>
      </w:r>
    </w:p>
    <w:p>
      <w:pPr>
        <w:ind w:firstLine="480"/>
      </w:pPr>
      <w:bookmarkStart w:id="0" w:name="_GoBack"/>
      <w:bookmarkEnd w:id="0"/>
    </w:p>
    <w:p>
      <w:pPr>
        <w:ind w:firstLine="480"/>
      </w:pPr>
    </w:p>
    <w:p>
      <w:pPr>
        <w:ind w:firstLine="480"/>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embedRegular r:id="rId1" w:fontKey="{29C966C8-D8F9-45A3-A8DD-C44E2F203AE7}"/>
  </w:font>
  <w:font w:name="Calibri Light">
    <w:panose1 w:val="020F0302020204030204"/>
    <w:charset w:val="00"/>
    <w:family w:val="swiss"/>
    <w:pitch w:val="default"/>
    <w:sig w:usb0="00000000" w:usb1="00000000" w:usb2="00000000" w:usb3="00000000" w:csb0="00000000" w:csb1="00000000"/>
    <w:embedRegular r:id="rId2" w:fontKey="{4FB285A1-7884-4134-AD29-70B090AF89DC}"/>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81122"/>
    <w:multiLevelType w:val="multilevel"/>
    <w:tmpl w:val="10281122"/>
    <w:lvl w:ilvl="0" w:tentative="0">
      <w:start w:val="1"/>
      <w:numFmt w:val="decimal"/>
      <w:pStyle w:val="14"/>
      <w:lvlText w:val="第%1章"/>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36AC7"/>
    <w:rsid w:val="00014AE4"/>
    <w:rsid w:val="00064E4F"/>
    <w:rsid w:val="00077C1E"/>
    <w:rsid w:val="000B1846"/>
    <w:rsid w:val="000C08C1"/>
    <w:rsid w:val="00104C33"/>
    <w:rsid w:val="001166B7"/>
    <w:rsid w:val="00131ABC"/>
    <w:rsid w:val="0015501B"/>
    <w:rsid w:val="00176747"/>
    <w:rsid w:val="001F35A8"/>
    <w:rsid w:val="0028272F"/>
    <w:rsid w:val="002C7A8B"/>
    <w:rsid w:val="00311568"/>
    <w:rsid w:val="00315855"/>
    <w:rsid w:val="00321C51"/>
    <w:rsid w:val="00327A0A"/>
    <w:rsid w:val="00327C72"/>
    <w:rsid w:val="00347001"/>
    <w:rsid w:val="003A1DE4"/>
    <w:rsid w:val="003B117E"/>
    <w:rsid w:val="003D5DE0"/>
    <w:rsid w:val="003D799E"/>
    <w:rsid w:val="00445BE2"/>
    <w:rsid w:val="0044748A"/>
    <w:rsid w:val="00490FB5"/>
    <w:rsid w:val="00495FBA"/>
    <w:rsid w:val="00497768"/>
    <w:rsid w:val="004B3D0C"/>
    <w:rsid w:val="004C2041"/>
    <w:rsid w:val="004D4EFC"/>
    <w:rsid w:val="004E2D32"/>
    <w:rsid w:val="0050020E"/>
    <w:rsid w:val="00524381"/>
    <w:rsid w:val="005B4E1D"/>
    <w:rsid w:val="005B60EF"/>
    <w:rsid w:val="005D1E4C"/>
    <w:rsid w:val="005D2603"/>
    <w:rsid w:val="00636AC7"/>
    <w:rsid w:val="00657A4B"/>
    <w:rsid w:val="00682068"/>
    <w:rsid w:val="006C3747"/>
    <w:rsid w:val="006E5AA6"/>
    <w:rsid w:val="006F38BF"/>
    <w:rsid w:val="0072757A"/>
    <w:rsid w:val="00733D8D"/>
    <w:rsid w:val="00746EB1"/>
    <w:rsid w:val="00782249"/>
    <w:rsid w:val="00795133"/>
    <w:rsid w:val="00795956"/>
    <w:rsid w:val="00797659"/>
    <w:rsid w:val="007B348A"/>
    <w:rsid w:val="007B6CFB"/>
    <w:rsid w:val="007F14D7"/>
    <w:rsid w:val="008040C5"/>
    <w:rsid w:val="00824B4C"/>
    <w:rsid w:val="008A1A91"/>
    <w:rsid w:val="008B4A98"/>
    <w:rsid w:val="008B4C5E"/>
    <w:rsid w:val="00943B50"/>
    <w:rsid w:val="00952563"/>
    <w:rsid w:val="009708D9"/>
    <w:rsid w:val="00975B34"/>
    <w:rsid w:val="009A695C"/>
    <w:rsid w:val="009E1F41"/>
    <w:rsid w:val="00A25B5F"/>
    <w:rsid w:val="00A80056"/>
    <w:rsid w:val="00AA11F3"/>
    <w:rsid w:val="00AA2B70"/>
    <w:rsid w:val="00B240ED"/>
    <w:rsid w:val="00B45249"/>
    <w:rsid w:val="00B61C04"/>
    <w:rsid w:val="00B63914"/>
    <w:rsid w:val="00BA31AA"/>
    <w:rsid w:val="00BA56E4"/>
    <w:rsid w:val="00CA6A39"/>
    <w:rsid w:val="00CB0910"/>
    <w:rsid w:val="00CE1841"/>
    <w:rsid w:val="00CE20E6"/>
    <w:rsid w:val="00D135BF"/>
    <w:rsid w:val="00D14BA6"/>
    <w:rsid w:val="00D56BE9"/>
    <w:rsid w:val="00D764E5"/>
    <w:rsid w:val="00D8561C"/>
    <w:rsid w:val="00DF191E"/>
    <w:rsid w:val="00DF40A0"/>
    <w:rsid w:val="00E25120"/>
    <w:rsid w:val="00E2722B"/>
    <w:rsid w:val="00E30ECA"/>
    <w:rsid w:val="00E40254"/>
    <w:rsid w:val="00E568DE"/>
    <w:rsid w:val="00EE002E"/>
    <w:rsid w:val="00EE2B6B"/>
    <w:rsid w:val="00EE79BB"/>
    <w:rsid w:val="00F155D1"/>
    <w:rsid w:val="00F42649"/>
    <w:rsid w:val="00F42B6E"/>
    <w:rsid w:val="00F6422A"/>
    <w:rsid w:val="00FD3F43"/>
    <w:rsid w:val="00FF326C"/>
    <w:rsid w:val="3BE4740B"/>
    <w:rsid w:val="41124B0A"/>
    <w:rsid w:val="4A3E4C97"/>
    <w:rsid w:val="5CAF4BD7"/>
    <w:rsid w:val="62622A04"/>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76" w:lineRule="auto"/>
      <w:ind w:firstLine="200" w:firstLineChars="200"/>
    </w:pPr>
    <w:rPr>
      <w:rFonts w:ascii="Times New Roman" w:hAnsi="Times New Roman" w:cs="Times New Roman" w:eastAsiaTheme="minorEastAsia"/>
      <w:color w:val="000000"/>
      <w:kern w:val="2"/>
      <w:sz w:val="24"/>
      <w:szCs w:val="24"/>
      <w:lang w:val="en-US" w:eastAsia="zh-CN" w:bidi="ar-SA"/>
    </w:rPr>
  </w:style>
  <w:style w:type="paragraph" w:styleId="2">
    <w:name w:val="heading 1"/>
    <w:basedOn w:val="1"/>
    <w:next w:val="1"/>
    <w:link w:val="20"/>
    <w:qFormat/>
    <w:uiPriority w:val="9"/>
    <w:pPr>
      <w:keepNext/>
      <w:keepLines/>
      <w:spacing w:before="340" w:after="340" w:line="480" w:lineRule="auto"/>
      <w:jc w:val="center"/>
      <w:outlineLvl w:val="0"/>
    </w:pPr>
    <w:rPr>
      <w:rFonts w:eastAsiaTheme="majorEastAsia" w:cstheme="minorBidi"/>
      <w:b/>
      <w:bCs/>
      <w:color w:val="auto"/>
      <w:kern w:val="44"/>
      <w:sz w:val="44"/>
      <w:szCs w:val="44"/>
    </w:rPr>
  </w:style>
  <w:style w:type="paragraph" w:styleId="3">
    <w:name w:val="heading 2"/>
    <w:basedOn w:val="1"/>
    <w:next w:val="1"/>
    <w:link w:val="22"/>
    <w:unhideWhenUsed/>
    <w:qFormat/>
    <w:uiPriority w:val="9"/>
    <w:pPr>
      <w:keepNext/>
      <w:keepLines/>
      <w:spacing w:beforeLines="50" w:afterLines="50" w:line="360" w:lineRule="auto"/>
      <w:ind w:firstLine="0" w:firstLineChars="0"/>
      <w:outlineLvl w:val="1"/>
    </w:pPr>
    <w:rPr>
      <w:rFonts w:asciiTheme="majorHAnsi" w:hAnsiTheme="majorHAnsi" w:eastAsiaTheme="majorEastAsia" w:cstheme="majorBidi"/>
      <w:b/>
      <w:bCs/>
      <w:color w:val="auto"/>
      <w:sz w:val="32"/>
      <w:szCs w:val="32"/>
    </w:rPr>
  </w:style>
  <w:style w:type="paragraph" w:styleId="4">
    <w:name w:val="heading 3"/>
    <w:basedOn w:val="1"/>
    <w:next w:val="1"/>
    <w:link w:val="24"/>
    <w:unhideWhenUsed/>
    <w:qFormat/>
    <w:uiPriority w:val="9"/>
    <w:pPr>
      <w:keepNext/>
      <w:keepLines/>
      <w:spacing w:beforeLines="50" w:afterLines="50"/>
      <w:ind w:firstLine="0" w:firstLineChars="0"/>
      <w:outlineLvl w:val="2"/>
    </w:pPr>
    <w:rPr>
      <w:rFonts w:eastAsiaTheme="majorEastAsia" w:cstheme="minorBidi"/>
      <w:b/>
      <w:bCs/>
      <w:color w:val="auto"/>
      <w:sz w:val="28"/>
      <w:szCs w:val="32"/>
    </w:rPr>
  </w:style>
  <w:style w:type="paragraph" w:styleId="5">
    <w:name w:val="heading 4"/>
    <w:basedOn w:val="1"/>
    <w:next w:val="1"/>
    <w:link w:val="23"/>
    <w:unhideWhenUsed/>
    <w:qFormat/>
    <w:uiPriority w:val="9"/>
    <w:pPr>
      <w:keepNext/>
      <w:keepLines/>
      <w:spacing w:line="376" w:lineRule="auto"/>
      <w:outlineLvl w:val="3"/>
    </w:pPr>
    <w:rPr>
      <w:rFonts w:asciiTheme="majorHAnsi" w:hAnsiTheme="majorHAnsi" w:eastAsiaTheme="majorEastAsia" w:cstheme="majorBidi"/>
      <w:b/>
      <w:bCs/>
      <w:color w:val="auto"/>
      <w:sz w:val="28"/>
      <w:szCs w:val="28"/>
    </w:rPr>
  </w:style>
  <w:style w:type="paragraph" w:styleId="6">
    <w:name w:val="heading 5"/>
    <w:basedOn w:val="1"/>
    <w:next w:val="1"/>
    <w:link w:val="25"/>
    <w:unhideWhenUsed/>
    <w:qFormat/>
    <w:uiPriority w:val="9"/>
    <w:pPr>
      <w:keepNext/>
      <w:keepLines/>
      <w:spacing w:before="280" w:after="290" w:line="376" w:lineRule="auto"/>
      <w:ind w:firstLine="482"/>
      <w:outlineLvl w:val="4"/>
    </w:pPr>
    <w:rPr>
      <w:rFonts w:ascii="仿宋_GB2312" w:eastAsia="仿宋_GB2312" w:hAnsiTheme="minorHAnsi" w:cstheme="minorBidi"/>
      <w:b/>
      <w:bCs/>
      <w:color w:val="auto"/>
      <w:szCs w:val="28"/>
    </w:rPr>
  </w:style>
  <w:style w:type="paragraph" w:styleId="7">
    <w:name w:val="heading 6"/>
    <w:basedOn w:val="1"/>
    <w:next w:val="1"/>
    <w:link w:val="26"/>
    <w:unhideWhenUsed/>
    <w:qFormat/>
    <w:uiPriority w:val="9"/>
    <w:pPr>
      <w:keepNext/>
      <w:keepLines/>
      <w:spacing w:line="320" w:lineRule="auto"/>
      <w:outlineLvl w:val="5"/>
    </w:pPr>
    <w:rPr>
      <w:rFonts w:ascii="仿宋" w:hAnsi="仿宋" w:eastAsia="仿宋" w:cstheme="majorBidi"/>
      <w:bCs/>
      <w:color w:val="auto"/>
    </w:rPr>
  </w:style>
  <w:style w:type="character" w:default="1" w:styleId="17">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8">
    <w:name w:val="annotation subject"/>
    <w:basedOn w:val="1"/>
    <w:next w:val="9"/>
    <w:link w:val="34"/>
    <w:unhideWhenUsed/>
    <w:uiPriority w:val="99"/>
    <w:rPr>
      <w:b/>
      <w:bCs/>
    </w:rPr>
  </w:style>
  <w:style w:type="paragraph" w:styleId="9">
    <w:name w:val="annotation text"/>
    <w:basedOn w:val="1"/>
    <w:link w:val="35"/>
    <w:unhideWhenUsed/>
    <w:qFormat/>
    <w:uiPriority w:val="0"/>
  </w:style>
  <w:style w:type="paragraph" w:styleId="10">
    <w:name w:val="Balloon Text"/>
    <w:basedOn w:val="1"/>
    <w:link w:val="33"/>
    <w:unhideWhenUsed/>
    <w:qFormat/>
    <w:uiPriority w:val="99"/>
    <w:rPr>
      <w:sz w:val="18"/>
      <w:szCs w:val="18"/>
    </w:rPr>
  </w:style>
  <w:style w:type="paragraph" w:styleId="11">
    <w:name w:val="footer"/>
    <w:basedOn w:val="1"/>
    <w:link w:val="30"/>
    <w:unhideWhenUsed/>
    <w:qFormat/>
    <w:uiPriority w:val="99"/>
    <w:pPr>
      <w:widowControl/>
      <w:tabs>
        <w:tab w:val="center" w:pos="4153"/>
        <w:tab w:val="right" w:pos="8306"/>
      </w:tabs>
      <w:snapToGrid w:val="0"/>
      <w:spacing w:before="100" w:beforeAutospacing="1" w:after="100" w:afterAutospacing="1" w:line="240" w:lineRule="atLeast"/>
      <w:contextualSpacing/>
    </w:pPr>
    <w:rPr>
      <w:rFonts w:ascii="宋体" w:hAnsi="宋体" w:eastAsia="仿宋" w:cs="宋体"/>
      <w:color w:val="auto"/>
      <w:kern w:val="0"/>
      <w:sz w:val="18"/>
      <w:szCs w:val="18"/>
    </w:rPr>
  </w:style>
  <w:style w:type="paragraph" w:styleId="12">
    <w:name w:val="header"/>
    <w:basedOn w:val="1"/>
    <w:link w:val="29"/>
    <w:unhideWhenUsed/>
    <w:uiPriority w:val="99"/>
    <w:pPr>
      <w:widowControl/>
      <w:pBdr>
        <w:bottom w:val="single" w:color="auto" w:sz="6" w:space="1"/>
      </w:pBdr>
      <w:tabs>
        <w:tab w:val="center" w:pos="4153"/>
        <w:tab w:val="right" w:pos="8306"/>
      </w:tabs>
      <w:snapToGrid w:val="0"/>
      <w:spacing w:before="100" w:beforeAutospacing="1" w:after="100" w:afterAutospacing="1" w:line="240" w:lineRule="atLeast"/>
      <w:contextualSpacing/>
      <w:jc w:val="center"/>
    </w:pPr>
    <w:rPr>
      <w:rFonts w:ascii="宋体" w:hAnsi="宋体" w:eastAsia="仿宋" w:cs="宋体"/>
      <w:color w:val="auto"/>
      <w:kern w:val="0"/>
      <w:sz w:val="18"/>
      <w:szCs w:val="18"/>
    </w:rPr>
  </w:style>
  <w:style w:type="paragraph" w:styleId="13">
    <w:name w:val="Subtitle"/>
    <w:basedOn w:val="14"/>
    <w:next w:val="1"/>
    <w:link w:val="28"/>
    <w:qFormat/>
    <w:uiPriority w:val="11"/>
    <w:pPr>
      <w:spacing w:line="240" w:lineRule="auto"/>
      <w:outlineLvl w:val="1"/>
    </w:pPr>
    <w:rPr>
      <w:rFonts w:ascii="Times New Roman" w:hAnsi="Times New Roman"/>
      <w:bCs/>
      <w:kern w:val="28"/>
    </w:rPr>
  </w:style>
  <w:style w:type="paragraph" w:customStyle="1" w:styleId="14">
    <w:name w:val="二级标题"/>
    <w:basedOn w:val="15"/>
    <w:next w:val="1"/>
    <w:link w:val="27"/>
    <w:qFormat/>
    <w:uiPriority w:val="0"/>
    <w:pPr>
      <w:numPr>
        <w:ilvl w:val="0"/>
        <w:numId w:val="1"/>
      </w:numPr>
      <w:spacing w:before="240" w:line="360" w:lineRule="auto"/>
      <w:ind w:firstLine="0" w:firstLineChars="0"/>
    </w:pPr>
    <w:rPr>
      <w:b/>
    </w:rPr>
  </w:style>
  <w:style w:type="paragraph" w:customStyle="1" w:styleId="15">
    <w:name w:val="List Paragraph"/>
    <w:basedOn w:val="1"/>
    <w:qFormat/>
    <w:uiPriority w:val="34"/>
    <w:pPr>
      <w:ind w:firstLine="420"/>
    </w:pPr>
    <w:rPr>
      <w:rFonts w:ascii="仿宋_GB2312" w:eastAsia="仿宋_GB2312" w:hAnsiTheme="minorHAnsi" w:cstheme="minorBidi"/>
      <w:color w:val="auto"/>
      <w:szCs w:val="22"/>
    </w:rPr>
  </w:style>
  <w:style w:type="paragraph" w:styleId="16">
    <w:name w:val="Title"/>
    <w:basedOn w:val="3"/>
    <w:next w:val="1"/>
    <w:link w:val="32"/>
    <w:qFormat/>
    <w:uiPriority w:val="10"/>
    <w:rPr>
      <w:rFonts w:ascii="Calibri Light" w:hAnsi="Calibri Light"/>
      <w:bCs w:val="0"/>
      <w:sz w:val="30"/>
    </w:rPr>
  </w:style>
  <w:style w:type="character" w:styleId="18">
    <w:name w:val="annotation reference"/>
    <w:basedOn w:val="17"/>
    <w:unhideWhenUsed/>
    <w:qFormat/>
    <w:uiPriority w:val="0"/>
    <w:rPr>
      <w:sz w:val="21"/>
      <w:szCs w:val="21"/>
    </w:rPr>
  </w:style>
  <w:style w:type="character" w:customStyle="1" w:styleId="20">
    <w:name w:val="标题 1 Char"/>
    <w:basedOn w:val="17"/>
    <w:link w:val="2"/>
    <w:qFormat/>
    <w:uiPriority w:val="9"/>
    <w:rPr>
      <w:rFonts w:ascii="Times New Roman" w:hAnsi="Times New Roman" w:eastAsiaTheme="majorEastAsia"/>
      <w:b/>
      <w:bCs/>
      <w:kern w:val="44"/>
      <w:sz w:val="44"/>
      <w:szCs w:val="44"/>
    </w:rPr>
  </w:style>
  <w:style w:type="paragraph" w:customStyle="1" w:styleId="21">
    <w:name w:val="TOC Heading"/>
    <w:basedOn w:val="2"/>
    <w:next w:val="1"/>
    <w:unhideWhenUsed/>
    <w:qFormat/>
    <w:uiPriority w:val="39"/>
    <w:pPr>
      <w:spacing w:before="240" w:after="0" w:line="259" w:lineRule="auto"/>
      <w:ind w:right="84" w:rightChars="35" w:firstLine="422" w:firstLineChars="176"/>
      <w:outlineLvl w:val="9"/>
    </w:pPr>
    <w:rPr>
      <w:rFonts w:asciiTheme="majorHAnsi" w:hAnsiTheme="majorHAnsi" w:cstheme="majorBidi"/>
      <w:b w:val="0"/>
      <w:bCs w:val="0"/>
      <w:color w:val="2E75B5" w:themeColor="accent1" w:themeShade="BF"/>
      <w:kern w:val="0"/>
      <w:sz w:val="32"/>
      <w:szCs w:val="32"/>
    </w:rPr>
  </w:style>
  <w:style w:type="character" w:customStyle="1" w:styleId="22">
    <w:name w:val="标题 2 Char"/>
    <w:basedOn w:val="17"/>
    <w:link w:val="3"/>
    <w:qFormat/>
    <w:uiPriority w:val="9"/>
    <w:rPr>
      <w:rFonts w:asciiTheme="majorHAnsi" w:hAnsiTheme="majorHAnsi" w:eastAsiaTheme="majorEastAsia" w:cstheme="majorBidi"/>
      <w:b/>
      <w:bCs/>
      <w:sz w:val="32"/>
      <w:szCs w:val="32"/>
    </w:rPr>
  </w:style>
  <w:style w:type="character" w:customStyle="1" w:styleId="23">
    <w:name w:val="标题 4 Char"/>
    <w:basedOn w:val="17"/>
    <w:link w:val="5"/>
    <w:qFormat/>
    <w:uiPriority w:val="9"/>
    <w:rPr>
      <w:rFonts w:asciiTheme="majorHAnsi" w:hAnsiTheme="majorHAnsi" w:eastAsiaTheme="majorEastAsia" w:cstheme="majorBidi"/>
      <w:b/>
      <w:bCs/>
      <w:sz w:val="28"/>
      <w:szCs w:val="28"/>
    </w:rPr>
  </w:style>
  <w:style w:type="character" w:customStyle="1" w:styleId="24">
    <w:name w:val="标题 3 Char"/>
    <w:basedOn w:val="17"/>
    <w:link w:val="4"/>
    <w:qFormat/>
    <w:uiPriority w:val="9"/>
    <w:rPr>
      <w:rFonts w:ascii="Times New Roman" w:hAnsi="Times New Roman" w:eastAsiaTheme="majorEastAsia"/>
      <w:b/>
      <w:bCs/>
      <w:sz w:val="28"/>
      <w:szCs w:val="32"/>
    </w:rPr>
  </w:style>
  <w:style w:type="character" w:customStyle="1" w:styleId="25">
    <w:name w:val="标题 5 Char"/>
    <w:basedOn w:val="17"/>
    <w:link w:val="6"/>
    <w:qFormat/>
    <w:uiPriority w:val="9"/>
    <w:rPr>
      <w:rFonts w:ascii="仿宋_GB2312" w:eastAsia="仿宋_GB2312"/>
      <w:b/>
      <w:bCs/>
      <w:sz w:val="24"/>
      <w:szCs w:val="28"/>
    </w:rPr>
  </w:style>
  <w:style w:type="character" w:customStyle="1" w:styleId="26">
    <w:name w:val="标题 6 Char"/>
    <w:basedOn w:val="17"/>
    <w:link w:val="7"/>
    <w:qFormat/>
    <w:uiPriority w:val="9"/>
    <w:rPr>
      <w:rFonts w:ascii="仿宋" w:hAnsi="仿宋" w:eastAsia="仿宋" w:cstheme="majorBidi"/>
      <w:bCs/>
      <w:sz w:val="24"/>
      <w:szCs w:val="24"/>
    </w:rPr>
  </w:style>
  <w:style w:type="character" w:customStyle="1" w:styleId="27">
    <w:name w:val="二级标题 Char"/>
    <w:basedOn w:val="17"/>
    <w:link w:val="14"/>
    <w:qFormat/>
    <w:uiPriority w:val="0"/>
    <w:rPr>
      <w:rFonts w:ascii="仿宋_GB2312" w:eastAsia="仿宋_GB2312"/>
      <w:b/>
      <w:sz w:val="24"/>
      <w:szCs w:val="22"/>
    </w:rPr>
  </w:style>
  <w:style w:type="character" w:customStyle="1" w:styleId="28">
    <w:name w:val="副标题 Char"/>
    <w:link w:val="13"/>
    <w:uiPriority w:val="11"/>
    <w:rPr>
      <w:rFonts w:ascii="Times New Roman" w:hAnsi="Times New Roman" w:eastAsia="仿宋_GB2312"/>
      <w:b/>
      <w:bCs/>
      <w:kern w:val="28"/>
      <w:sz w:val="24"/>
      <w:szCs w:val="22"/>
    </w:rPr>
  </w:style>
  <w:style w:type="character" w:customStyle="1" w:styleId="29">
    <w:name w:val="页眉 Char"/>
    <w:basedOn w:val="17"/>
    <w:link w:val="12"/>
    <w:qFormat/>
    <w:uiPriority w:val="99"/>
    <w:rPr>
      <w:rFonts w:ascii="宋体" w:hAnsi="宋体" w:eastAsia="仿宋" w:cs="宋体"/>
      <w:kern w:val="0"/>
      <w:sz w:val="18"/>
      <w:szCs w:val="18"/>
    </w:rPr>
  </w:style>
  <w:style w:type="character" w:customStyle="1" w:styleId="30">
    <w:name w:val="页脚 Char"/>
    <w:basedOn w:val="17"/>
    <w:link w:val="11"/>
    <w:uiPriority w:val="99"/>
    <w:rPr>
      <w:rFonts w:ascii="宋体" w:hAnsi="宋体" w:eastAsia="仿宋" w:cs="宋体"/>
      <w:kern w:val="0"/>
      <w:sz w:val="18"/>
      <w:szCs w:val="18"/>
    </w:rPr>
  </w:style>
  <w:style w:type="character" w:customStyle="1" w:styleId="31">
    <w:name w:val="批注文字 Char1"/>
    <w:basedOn w:val="17"/>
    <w:semiHidden/>
    <w:qFormat/>
    <w:uiPriority w:val="99"/>
    <w:rPr>
      <w:rFonts w:ascii="Times New Roman" w:hAnsi="Times New Roman" w:eastAsia="宋体" w:cs="Times New Roman"/>
      <w:color w:val="000000"/>
      <w:sz w:val="24"/>
      <w:szCs w:val="24"/>
    </w:rPr>
  </w:style>
  <w:style w:type="character" w:customStyle="1" w:styleId="32">
    <w:name w:val="标题 Char"/>
    <w:basedOn w:val="17"/>
    <w:link w:val="16"/>
    <w:qFormat/>
    <w:uiPriority w:val="10"/>
    <w:rPr>
      <w:rFonts w:ascii="Calibri Light" w:hAnsi="Calibri Light" w:eastAsiaTheme="majorEastAsia" w:cstheme="majorBidi"/>
      <w:b/>
      <w:sz w:val="30"/>
      <w:szCs w:val="32"/>
    </w:rPr>
  </w:style>
  <w:style w:type="character" w:customStyle="1" w:styleId="33">
    <w:name w:val="批注框文本 Char"/>
    <w:basedOn w:val="17"/>
    <w:link w:val="10"/>
    <w:semiHidden/>
    <w:qFormat/>
    <w:uiPriority w:val="99"/>
    <w:rPr>
      <w:rFonts w:ascii="Times New Roman" w:hAnsi="Times New Roman" w:eastAsia="宋体" w:cs="Times New Roman"/>
      <w:color w:val="000000"/>
      <w:sz w:val="18"/>
      <w:szCs w:val="18"/>
    </w:rPr>
  </w:style>
  <w:style w:type="character" w:customStyle="1" w:styleId="34">
    <w:name w:val="批注主题 Char"/>
    <w:basedOn w:val="17"/>
    <w:link w:val="8"/>
    <w:semiHidden/>
    <w:uiPriority w:val="99"/>
    <w:rPr>
      <w:rFonts w:ascii="Times New Roman" w:hAnsi="Times New Roman" w:eastAsia="宋体" w:cs="Times New Roman"/>
      <w:b/>
      <w:bCs/>
      <w:color w:val="000000"/>
      <w:sz w:val="24"/>
      <w:szCs w:val="24"/>
    </w:rPr>
  </w:style>
  <w:style w:type="character" w:customStyle="1" w:styleId="35">
    <w:name w:val="批注文字 Char"/>
    <w:basedOn w:val="17"/>
    <w:link w:val="9"/>
    <w:semiHidden/>
    <w:qFormat/>
    <w:uiPriority w:val="0"/>
    <w:rPr>
      <w:rFonts w:ascii="Times New Roman" w:hAnsi="Times New Roman" w:cs="Times New Roman"/>
      <w:color w:val="000000"/>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13</Pages>
  <Words>1034</Words>
  <Characters>5895</Characters>
  <Lines>49</Lines>
  <Paragraphs>13</Paragraphs>
  <ScaleCrop>false</ScaleCrop>
  <LinksUpToDate>false</LinksUpToDate>
  <CharactersWithSpaces>6916</CharactersWithSpaces>
  <Application>WPS Office_10.8.0.5800_F1E327BC-269C-435d-A152-05C5408002CA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2018-01-22T08:47:00Z</dcterms:created>
  <dc:creator>黄宇</dc:creator>
  <cp:lastModifiedBy>yangguoqiang</cp:lastModifiedBy>
  <cp:lastPrinted>2018-03-15T06:12:00Z</cp:lastPrinted>
  <dcterms:modified xsi:type="dcterms:W3CDTF">2018-03-15T08:34:16Z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2052-10.8.0.5800</vt:lpwstr>
  </property>
</Properties>
</file>